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360" w:lineRule="exact"/>
        <w:ind w:rightChars="-257" w:right="-540"/>
        <w:jc w:val="left"/>
        <w:outlineLvl w:val="0"/>
        <w:rPr>
          <w:rFonts w:ascii="方正黑体_GBK" w:eastAsia="方正黑体_GBK" w:cs="Times New Roman" w:hint="eastAsia"/>
          <w:sz w:val="32"/>
          <w:szCs w:val="32"/>
        </w:rPr>
      </w:pPr>
      <w:bookmarkStart w:id="0" w:name="_GoBack"/>
      <w:bookmarkEnd w:id="0"/>
      <w:r>
        <w:rPr>
          <w:rFonts w:ascii="方正黑体_GBK" w:eastAsia="方正黑体_GBK" w:cs="Times New Roman" w:hint="eastAsia"/>
          <w:sz w:val="32"/>
          <w:szCs w:val="32"/>
        </w:rPr>
        <w:t>附件3</w:t>
      </w:r>
    </w:p>
    <w:p>
      <w:pPr>
        <w:spacing w:line="360" w:lineRule="exact"/>
        <w:ind w:rightChars="-257" w:right="-540"/>
        <w:jc w:val="left"/>
        <w:outlineLvl w:val="0"/>
        <w:rPr>
          <w:rFonts w:ascii="方正黑体_GBK" w:eastAsia="方正黑体_GBK" w:cs="Times New Roman" w:hint="eastAsia"/>
          <w:sz w:val="32"/>
          <w:szCs w:val="32"/>
        </w:rPr>
      </w:pPr>
    </w:p>
    <w:p>
      <w:pPr>
        <w:pStyle w:val="23"/>
        <w:spacing w:afterLines="50" w:after="156" w:line="560" w:lineRule="exact"/>
        <w:ind w:firstLine="720"/>
        <w:jc w:val="center"/>
        <w:rPr>
          <w:rFonts w:ascii="方正小标宋_GBK" w:eastAsia="方正小标宋_GBK" w:cs="方正小标宋_GBK" w:hint="eastAsia"/>
          <w:snapToGrid w:val="0"/>
          <w:sz w:val="36"/>
          <w:szCs w:val="36"/>
        </w:rPr>
      </w:pPr>
      <w:r>
        <w:rPr>
          <w:rFonts w:ascii="方正小标宋_GBK" w:eastAsia="方正小标宋_GBK" w:cs="方正小标宋_GBK" w:hint="eastAsia"/>
          <w:bCs/>
          <w:sz w:val="36"/>
          <w:szCs w:val="36"/>
        </w:rPr>
        <w:t>海关监管作业场所（场地）抽查结果公示单</w:t>
      </w:r>
    </w:p>
    <w:tbl>
      <w:tblPr>
        <w:jc w:val="center"/>
        <w:tblW w:w="134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1"/>
        <w:gridCol w:w="1424"/>
        <w:gridCol w:w="1620"/>
        <w:gridCol w:w="1534"/>
        <w:gridCol w:w="1884"/>
        <w:gridCol w:w="2041"/>
        <w:gridCol w:w="4241"/>
      </w:tblGrid>
      <w:tr>
        <w:trPr>
          <w:trHeight w:val="570"/>
          <w:tblHeader/>
        </w:trPr>
        <w:tc>
          <w:tcPr>
            <w:tcW w:w="751" w:type="dxa"/>
            <w:vAlign w:val="center"/>
          </w:tcPr>
          <w:p>
            <w:pPr>
              <w:jc w:val="center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序号</w:t>
            </w:r>
          </w:p>
        </w:tc>
        <w:tc>
          <w:tcPr>
            <w:tcW w:w="1424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主管海关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抽查时间</w:t>
            </w:r>
          </w:p>
        </w:tc>
        <w:tc>
          <w:tcPr>
            <w:tcW w:w="1534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抽查对象</w:t>
            </w:r>
          </w:p>
        </w:tc>
        <w:tc>
          <w:tcPr>
            <w:tcW w:w="1884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抽查事项</w:t>
            </w:r>
          </w:p>
        </w:tc>
        <w:tc>
          <w:tcPr>
            <w:tcW w:w="2041" w:type="dxa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抽查人员</w:t>
            </w:r>
          </w:p>
          <w:p>
            <w:pPr>
              <w:spacing w:line="360" w:lineRule="exact"/>
              <w:jc w:val="center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（工号）</w:t>
            </w:r>
          </w:p>
        </w:tc>
        <w:tc>
          <w:tcPr>
            <w:tcW w:w="4241" w:type="dxa"/>
            <w:vAlign w:val="center"/>
          </w:tcPr>
          <w:p>
            <w:pPr>
              <w:jc w:val="center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抽查结果</w:t>
            </w:r>
          </w:p>
        </w:tc>
      </w:tr>
      <w:tr>
        <w:trPr>
          <w:trHeight w:val="963"/>
        </w:trPr>
        <w:tc>
          <w:tcPr>
            <w:tcW w:w="751" w:type="dxa"/>
            <w:tcBorders>
              <w:bottom w:val="single" w:sz="4" w:space="0" w:color="auto"/>
            </w:tcBorders>
            <w:vAlign w:val="center"/>
          </w:tcPr>
          <w:p>
            <w:pPr>
              <w:pStyle w:val="38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8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3"/>
              <w:snapToGrid w:val="0"/>
              <w:jc w:val="center"/>
              <w:rPr>
                <w:rFonts w:ascii="方正仿宋_GBK" w:eastAsia="方正仿宋_GBK" w:cs="Times New Roman" w:hint="eastAsia"/>
                <w:b/>
                <w:sz w:val="24"/>
                <w:szCs w:val="28"/>
              </w:rPr>
            </w:pPr>
            <w:r>
              <w:rPr>
                <w:rFonts w:ascii="方正仿宋_GBK" w:eastAsia="方正仿宋_GBK" w:cs="Times New Roman" w:hint="eastAsia"/>
                <w:b/>
                <w:sz w:val="24"/>
                <w:szCs w:val="28"/>
              </w:rPr>
              <w:t>黄石海关</w:t>
            </w:r>
            <w:r>
              <w:rPr>
                <w:rFonts w:ascii="方正仿宋_GBK" w:eastAsia="方正仿宋_GBK" w:cs="Times New Roman"/>
                <w:b/>
                <w:sz w:val="24"/>
                <w:szCs w:val="28"/>
              </w:rPr>
              <w:t>(4704)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43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r>
              <w:rPr>
                <w:rFonts w:ascii="方正仿宋_GBK" w:eastAsia="方正仿宋_GBK" w:cs="Times New Roman"/>
                <w:sz w:val="24"/>
                <w:szCs w:val="28"/>
              </w:rPr>
              <w:t>2023-12-29</w:t>
            </w:r>
          </w:p>
        </w:tc>
        <w:tc>
          <w:tcPr>
            <w:tcW w:w="15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6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8"/>
              </w:rPr>
              <w:t>黄石新港监管作业场所</w:t>
            </w:r>
          </w:p>
        </w:tc>
        <w:tc>
          <w:tcPr>
            <w:tcW w:w="18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36"/>
              <w:snapToGrid w:val="0"/>
              <w:jc w:val="left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8"/>
              </w:rPr>
              <w:t>卡口运行情况；查验作业区；</w:t>
            </w:r>
            <w:r>
              <w:rPr>
                <w:rFonts w:ascii="方正仿宋_GBK" w:eastAsia="方正仿宋_GBK" w:cs="Times New Roman"/>
                <w:sz w:val="24"/>
                <w:szCs w:val="28"/>
              </w:rPr>
              <w:t>信息化管理系统</w:t>
            </w:r>
            <w:r>
              <w:rPr>
                <w:rFonts w:ascii="方正仿宋_GBK" w:eastAsia="方正仿宋_GBK" w:cs="Times New Roman" w:hint="eastAsia"/>
                <w:sz w:val="24"/>
                <w:szCs w:val="28"/>
              </w:rPr>
              <w:t>；监管货物超期存放</w:t>
            </w:r>
            <w:r>
              <w:rPr>
                <w:rFonts w:ascii="方正仿宋_GBK" w:eastAsia="方正仿宋_GBK" w:cs="Times New Roman"/>
                <w:sz w:val="24"/>
                <w:szCs w:val="28"/>
              </w:rPr>
              <w:t>；非海关监管货物情况；</w:t>
            </w:r>
            <w:r>
              <w:rPr>
                <w:rFonts w:ascii="方正仿宋_GBK" w:eastAsia="方正仿宋_GBK" w:cs="Times New Roman" w:hint="eastAsia"/>
                <w:sz w:val="24"/>
                <w:szCs w:val="28"/>
              </w:rPr>
              <w:t>网络安全</w:t>
            </w:r>
            <w:r>
              <w:rPr>
                <w:rFonts w:ascii="方正仿宋_GBK" w:eastAsia="方正仿宋_GBK" w:cs="Times New Roman"/>
                <w:sz w:val="24"/>
                <w:szCs w:val="28"/>
              </w:rPr>
              <w:t>；</w:t>
            </w:r>
            <w:r>
              <w:rPr>
                <w:rFonts w:ascii="方正仿宋_GBK" w:eastAsia="方正仿宋_GBK" w:cs="Times New Roman" w:hint="eastAsia"/>
                <w:sz w:val="24"/>
                <w:szCs w:val="28"/>
              </w:rPr>
              <w:t>不符项的整改情况</w:t>
            </w:r>
            <w:r>
              <w:rPr>
                <w:rFonts w:ascii="方正仿宋_GBK" w:eastAsia="方正仿宋_GBK" w:cs="Times New Roman"/>
                <w:sz w:val="24"/>
                <w:szCs w:val="28"/>
              </w:rPr>
              <w:t>。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vAlign w:val="center"/>
          </w:tcPr>
          <w:p>
            <w:pPr>
              <w:pStyle w:val="33"/>
              <w:snapToGrid w:val="0"/>
              <w:spacing w:line="320" w:lineRule="exact"/>
              <w:jc w:val="center"/>
              <w:rPr>
                <w:rFonts w:ascii="方正仿宋_GBK" w:eastAsia="方正仿宋_GBK" w:cs="Times New Roman"/>
                <w:sz w:val="24"/>
                <w:szCs w:val="28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8"/>
              </w:rPr>
              <w:t>卢慰（470570）、</w:t>
            </w:r>
            <w:r>
              <w:rPr>
                <w:rFonts w:ascii="方正仿宋_GBK" w:eastAsia="方正仿宋_GBK" w:cs="Times New Roman"/>
                <w:sz w:val="24"/>
                <w:szCs w:val="28"/>
              </w:rPr>
              <w:t xml:space="preserve"> </w:t>
            </w:r>
          </w:p>
          <w:p>
            <w:pPr>
              <w:pStyle w:val="33"/>
              <w:snapToGrid w:val="0"/>
              <w:spacing w:line="320" w:lineRule="exact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8"/>
              </w:rPr>
              <w:t>汪芳（4703010）</w:t>
            </w:r>
            <w:r>
              <w:rPr>
                <w:rFonts w:ascii="方正仿宋_GBK" w:eastAsia="方正仿宋_GBK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241" w:type="dxa"/>
            <w:tcBorders>
              <w:bottom w:val="single" w:sz="4" w:space="0" w:color="auto"/>
            </w:tcBorders>
            <w:vAlign w:val="center"/>
          </w:tcPr>
          <w:p>
            <w:pPr>
              <w:pStyle w:val="31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r>
              <w:rPr>
                <w:rFonts w:ascii="方正仿宋_GBK" w:eastAsia="方正仿宋_GBK" w:cs="Times New Roman"/>
                <w:sz w:val="24"/>
                <w:szCs w:val="28"/>
              </w:rPr>
              <w:t>未见异常</w:t>
            </w:r>
          </w:p>
        </w:tc>
      </w:tr>
      <w:tr>
        <w:trPr>
          <w:trHeight w:val="981"/>
        </w:trPr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34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8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1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r>
              <w:rPr>
                <w:rFonts w:ascii="方正仿宋_GBK" w:eastAsia="方正仿宋_GBK" w:cs="Times New Roman" w:hint="eastAsia"/>
                <w:b/>
                <w:sz w:val="24"/>
                <w:szCs w:val="28"/>
              </w:rPr>
              <w:t>黄石海关</w:t>
            </w:r>
            <w:r>
              <w:rPr>
                <w:rFonts w:ascii="方正仿宋_GBK" w:eastAsia="方正仿宋_GBK" w:cs="Times New Roman"/>
                <w:b/>
                <w:sz w:val="24"/>
                <w:szCs w:val="28"/>
              </w:rPr>
              <w:t>(4704)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41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r>
              <w:rPr>
                <w:rFonts w:ascii="方正仿宋_GBK" w:eastAsia="方正仿宋_GBK" w:cs="Times New Roman"/>
                <w:sz w:val="24"/>
                <w:szCs w:val="28"/>
              </w:rPr>
              <w:t>2024-1-5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9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8"/>
              </w:rPr>
              <w:t>黄石新港监管作业场所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39"/>
              <w:snapToGrid w:val="0"/>
              <w:jc w:val="left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8"/>
              </w:rPr>
              <w:t>场所用房设置；信息化管理系统；旅客通关作业场地；视频监控设备；监管货物放行情况；不符项的整改情况；口岸卫检情况</w:t>
            </w:r>
            <w:r>
              <w:rPr>
                <w:rFonts w:ascii="方正仿宋_GBK" w:eastAsia="方正仿宋_GBK" w:cs="Times New Roman"/>
                <w:sz w:val="24"/>
                <w:szCs w:val="28"/>
              </w:rPr>
              <w:t>。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35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r>
              <w:rPr>
                <w:rFonts w:ascii="方正仿宋_GBK" w:eastAsia="方正仿宋_GBK" w:cs="Times New Roman"/>
                <w:sz w:val="24"/>
                <w:szCs w:val="28"/>
              </w:rPr>
              <w:t xml:space="preserve"> </w:t>
            </w:r>
            <w:r>
              <w:rPr>
                <w:rFonts w:ascii="方正仿宋_GBK" w:eastAsia="方正仿宋_GBK" w:cs="Times New Roman" w:hint="eastAsia"/>
                <w:sz w:val="24"/>
                <w:szCs w:val="28"/>
              </w:rPr>
              <w:t>余小军（4705630）汪芳（4703010）</w:t>
            </w:r>
            <w:r>
              <w:rPr>
                <w:rFonts w:ascii="方正仿宋_GBK" w:eastAsia="方正仿宋_GBK" w:cs="Times New Roman"/>
                <w:sz w:val="24"/>
                <w:szCs w:val="28"/>
              </w:rPr>
              <w:t>、</w:t>
            </w:r>
            <w:r>
              <w:rPr>
                <w:rFonts w:ascii="方正仿宋_GBK" w:eastAsia="方正仿宋_GBK" w:cs="Times New Roman" w:hint="eastAsia"/>
                <w:sz w:val="24"/>
                <w:szCs w:val="28"/>
              </w:rPr>
              <w:t>张勤（4710780）</w:t>
            </w:r>
          </w:p>
        </w:tc>
        <w:tc>
          <w:tcPr>
            <w:tcW w:w="4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40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r>
              <w:rPr>
                <w:rFonts w:ascii="方正仿宋_GBK" w:eastAsia="方正仿宋_GBK" w:cs="Times New Roman"/>
                <w:sz w:val="24"/>
                <w:szCs w:val="28"/>
              </w:rPr>
              <w:t>未见异常</w:t>
            </w:r>
          </w:p>
        </w:tc>
      </w:tr>
      <w:tr>
        <w:trPr>
          <w:trHeight w:val="981"/>
        </w:trPr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34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8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1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r>
              <w:rPr>
                <w:rFonts w:ascii="方正仿宋_GBK" w:eastAsia="方正仿宋_GBK" w:cs="Times New Roman" w:hint="eastAsia"/>
                <w:b/>
                <w:sz w:val="24"/>
                <w:szCs w:val="28"/>
              </w:rPr>
              <w:t>黄石海关</w:t>
            </w:r>
            <w:r>
              <w:rPr>
                <w:rFonts w:ascii="方正仿宋_GBK" w:eastAsia="方正仿宋_GBK" w:cs="Times New Roman"/>
                <w:b/>
                <w:sz w:val="24"/>
                <w:szCs w:val="28"/>
              </w:rPr>
              <w:t>(4704)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41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r>
              <w:rPr>
                <w:rFonts w:ascii="方正仿宋_GBK" w:eastAsia="方正仿宋_GBK" w:cs="Times New Roman"/>
                <w:sz w:val="24"/>
                <w:szCs w:val="28"/>
              </w:rPr>
              <w:t>2024-1-12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9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8"/>
              </w:rPr>
              <w:t>黄石新港监管作业场所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39"/>
              <w:snapToGrid w:val="0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8"/>
              </w:rPr>
              <w:t>围网和卡口通道；卡口运行情况；口岸前置拦截区；查验作业区；检疫处理区；场所用房设置；信息化管理系统；旅客通关作业场地；视频监控设备；监管货物超期存放</w:t>
            </w:r>
            <w:r>
              <w:rPr>
                <w:rFonts w:ascii="方正仿宋_GBK" w:eastAsia="方正仿宋_GBK" w:cs="Times New Roman"/>
                <w:sz w:val="24"/>
                <w:szCs w:val="28"/>
              </w:rPr>
              <w:t>；</w:t>
            </w:r>
            <w:r>
              <w:rPr>
                <w:rFonts w:ascii="方正仿宋_GBK" w:eastAsia="方正仿宋_GBK" w:cs="Times New Roman" w:hint="eastAsia"/>
                <w:sz w:val="24"/>
                <w:szCs w:val="28"/>
              </w:rPr>
              <w:t>非海关监管货物情况；监管货物放行情况；</w:t>
            </w:r>
            <w:r>
              <w:rPr>
                <w:rFonts w:ascii="方正仿宋_GBK" w:eastAsia="方正仿宋_GBK" w:cs="Times New Roman"/>
                <w:sz w:val="24"/>
                <w:szCs w:val="28"/>
              </w:rPr>
              <w:t>场所管理制度等；网络安全；</w:t>
            </w:r>
            <w:r>
              <w:rPr>
                <w:rFonts w:ascii="方正仿宋_GBK" w:eastAsia="方正仿宋_GBK" w:cs="Times New Roman" w:hint="eastAsia"/>
                <w:sz w:val="24"/>
                <w:szCs w:val="28"/>
              </w:rPr>
              <w:t>不符项的整改情况；口岸卫检情况</w:t>
            </w:r>
            <w:r>
              <w:rPr>
                <w:rFonts w:ascii="方正仿宋_GBK" w:eastAsia="方正仿宋_GBK" w:cs="Times New Roman"/>
                <w:sz w:val="24"/>
                <w:szCs w:val="28"/>
              </w:rPr>
              <w:t>。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35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r>
              <w:rPr>
                <w:rFonts w:ascii="方正仿宋_GBK" w:eastAsia="方正仿宋_GBK" w:cs="Times New Roman"/>
                <w:sz w:val="24"/>
                <w:szCs w:val="28"/>
              </w:rPr>
              <w:t>卢慰（4705570）、孙中泽</w:t>
            </w:r>
            <w:r>
              <w:rPr>
                <w:rFonts w:ascii="方正仿宋_GBK" w:eastAsia="方正仿宋_GBK" w:cs="Times New Roman" w:hint="eastAsia"/>
                <w:sz w:val="24"/>
                <w:szCs w:val="28"/>
              </w:rPr>
              <w:t>（</w:t>
            </w:r>
            <w:r>
              <w:rPr>
                <w:rFonts w:ascii="方正仿宋_GBK" w:eastAsia="方正仿宋_GBK" w:cs="Times New Roman"/>
                <w:sz w:val="24"/>
                <w:szCs w:val="28"/>
              </w:rPr>
              <w:t>4702980</w:t>
            </w:r>
            <w:r>
              <w:rPr>
                <w:rFonts w:ascii="方正仿宋_GBK" w:eastAsia="方正仿宋_GBK" w:cs="Times New Roman" w:hint="eastAsia"/>
                <w:sz w:val="24"/>
                <w:szCs w:val="28"/>
              </w:rPr>
              <w:t>）</w:t>
            </w:r>
          </w:p>
        </w:tc>
        <w:tc>
          <w:tcPr>
            <w:tcW w:w="4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40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r>
              <w:rPr>
                <w:rFonts w:ascii="方正仿宋_GBK" w:eastAsia="方正仿宋_GBK" w:cs="Times New Roman"/>
                <w:sz w:val="24"/>
                <w:szCs w:val="28"/>
              </w:rPr>
              <w:t>未见异常</w:t>
            </w:r>
          </w:p>
        </w:tc>
      </w:tr>
      <w:tr>
        <w:trPr>
          <w:trHeight w:val="981"/>
        </w:trPr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34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8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1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r>
              <w:rPr>
                <w:rFonts w:ascii="方正仿宋_GBK" w:eastAsia="方正仿宋_GBK" w:cs="Times New Roman" w:hint="eastAsia"/>
                <w:b/>
                <w:sz w:val="24"/>
                <w:szCs w:val="28"/>
              </w:rPr>
              <w:t>黄石海关</w:t>
            </w:r>
            <w:r>
              <w:rPr>
                <w:rFonts w:ascii="方正仿宋_GBK" w:eastAsia="方正仿宋_GBK" w:cs="Times New Roman"/>
                <w:b/>
                <w:sz w:val="24"/>
                <w:szCs w:val="28"/>
              </w:rPr>
              <w:t>(4704)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41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r>
              <w:rPr>
                <w:rFonts w:ascii="方正仿宋_GBK" w:eastAsia="方正仿宋_GBK" w:cs="Times New Roman"/>
                <w:sz w:val="24"/>
                <w:szCs w:val="28"/>
              </w:rPr>
              <w:t>2024-1-19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9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8"/>
              </w:rPr>
              <w:t>黄石新港监管作业场所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39"/>
              <w:snapToGrid w:val="0"/>
              <w:jc w:val="left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8"/>
              </w:rPr>
              <w:t>围网和卡口通道；卡口运行情况；口岸前置拦截区；查验作业区；监管货物超期存放、非海关监管货物情况；场所管理制度等；网络安全</w:t>
            </w:r>
            <w:r>
              <w:rPr>
                <w:rFonts w:ascii="方正仿宋_GBK" w:eastAsia="方正仿宋_GBK" w:cs="Times New Roman"/>
                <w:sz w:val="24"/>
                <w:szCs w:val="28"/>
              </w:rPr>
              <w:t>。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35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r>
              <w:rPr>
                <w:rFonts w:ascii="方正仿宋_GBK" w:eastAsia="方正仿宋_GBK" w:cs="Times New Roman"/>
                <w:sz w:val="24"/>
                <w:szCs w:val="28"/>
              </w:rPr>
              <w:t>卢慰（4705570）、</w:t>
            </w:r>
            <w:r>
              <w:rPr>
                <w:rFonts w:ascii="方正仿宋_GBK" w:eastAsia="方正仿宋_GBK" w:cs="Times New Roman" w:hint="eastAsia"/>
                <w:sz w:val="24"/>
                <w:szCs w:val="28"/>
              </w:rPr>
              <w:t>张勤（4710780）</w:t>
            </w:r>
          </w:p>
        </w:tc>
        <w:tc>
          <w:tcPr>
            <w:tcW w:w="4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40"/>
              <w:snapToGrid w:val="0"/>
              <w:jc w:val="left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r>
              <w:rPr>
                <w:rFonts w:ascii="方正仿宋_GBK" w:eastAsia="方正仿宋_GBK" w:cs="Times New Roman"/>
                <w:sz w:val="24"/>
                <w:szCs w:val="28"/>
              </w:rPr>
              <w:t xml:space="preserve">网络安全：现场办公用管理网电脑老旧，无法满足关员现场办公需求，已要求场所经营单位更换升级。 </w:t>
            </w:r>
          </w:p>
        </w:tc>
      </w:tr>
    </w:tbl>
    <w:p>
      <w:pPr>
        <w:jc w:val="left"/>
      </w:pPr>
    </w:p>
    <w:sectPr>
      <w:pgSz w:w="16838" w:h="11906" w:orient="landscape"/>
      <w:pgMar w:top="720" w:right="720" w:bottom="720" w:left="72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SimSun-ExtB"/>
    <w:panose1 w:val="00000000000000000000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variable"/>
    <w:sig w:usb0="E0002AFF" w:usb1="C0007843" w:usb2="00000009" w:usb3="00000000" w:csb0="000001F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85"/>
  <w:displayBackgroundShape/>
  <w:bordersDoNotSurroundHeader/>
  <w:bordersDoNotSurroundFooter/>
  <w:trackRevisions/>
  <w:defaultTabStop w:val="420"/>
  <w:drawingGridHorizontalSpacing w:val="157"/>
  <w:drawingGridVerticalSpacing w:val="289"/>
  <w:displayHorizontalDrawingGridEvery w:val="2"/>
  <w:displayVerticalDrawingGridEvery w:val="2"/>
  <w:characterSpacingControl w:val="compressPunctuation"/>
  <w:savePreviewPicture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character" w:styleId="15">
    <w:name w:val="line number"/>
    <w:basedOn w:val="10"/>
  </w:style>
  <w:style w:type="character" w:styleId="16">
    <w:name w:val="page number"/>
    <w:basedOn w:val="10"/>
  </w:style>
  <w:style w:type="character" w:styleId="17">
    <w:name w:val="endnote reference"/>
    <w:basedOn w:val="10"/>
    <w:rPr>
      <w:vertAlign w:val="superscript"/>
    </w:rPr>
  </w:style>
  <w:style w:type="character" w:styleId="18">
    <w:name w:val="annotation reference"/>
    <w:basedOn w:val="10"/>
    <w:rPr>
      <w:sz w:val="21"/>
    </w:rPr>
  </w:style>
  <w:style w:type="character" w:styleId="19">
    <w:name w:val="footnote reference"/>
    <w:basedOn w:val="10"/>
    <w:rPr>
      <w:vertAlign w:val="superscript"/>
    </w:rPr>
  </w:style>
  <w:style w:type="paragraph" w:styleId="20">
    <w:name w:val="endnote text"/>
    <w:basedOn w:val="0"/>
    <w:pPr>
      <w:snapToGrid w:val="0"/>
      <w:jc w:val="left"/>
    </w:pPr>
  </w:style>
  <w:style w:type="paragraph" w:styleId="21">
    <w:name w:val="caption"/>
    <w:basedOn w:val="0"/>
    <w:next w:val="0"/>
    <w:rPr>
      <w:rFonts w:ascii="Arial" w:eastAsia="黑体" w:hAnsi="Arial"/>
      <w:b/>
      <w:sz w:val="20"/>
    </w:rPr>
  </w:style>
  <w:style w:type="paragraph" w:styleId="22">
    <w:name w:val="annotation text"/>
    <w:basedOn w:val="0"/>
    <w:pPr>
      <w:jc w:val="left"/>
    </w:pPr>
  </w:style>
  <w:style w:type="paragraph" w:styleId="23">
    <w:name w:val="Plain Text"/>
    <w:pPr>
      <w:widowControl w:val="0"/>
      <w:jc w:val="both"/>
    </w:pPr>
    <w:rPr>
      <w:rFonts w:ascii="宋体" w:eastAsia="宋体" w:cs="Courier New"/>
      <w:kern w:val="2"/>
      <w:sz w:val="21"/>
      <w:szCs w:val="21"/>
      <w:lang w:val="en-US" w:eastAsia="zh-CN" w:bidi="ar-SA"/>
    </w:rPr>
  </w:style>
  <w:style w:type="paragraph" w:styleId="24">
    <w:name w:val="table of authorities"/>
    <w:basedOn w:val="0"/>
    <w:next w:val="0"/>
    <w:pPr>
      <w:ind w:left="420"/>
    </w:pPr>
  </w:style>
  <w:style w:type="paragraph" w:styleId="25">
    <w:name w:val="table of figures"/>
    <w:basedOn w:val="0"/>
    <w:next w:val="0"/>
  </w:style>
  <w:style w:type="paragraph" w:styleId="26">
    <w:name w:val="footnote text"/>
    <w:basedOn w:val="0"/>
    <w:pPr>
      <w:snapToGrid w:val="0"/>
      <w:jc w:val="left"/>
    </w:pPr>
    <w:rPr>
      <w:sz w:val="18"/>
    </w:rPr>
  </w:style>
  <w:style w:type="paragraph" w:styleId="27">
    <w:name w:val="index heading"/>
    <w:basedOn w:val="0"/>
    <w:next w:val="28"/>
    <w:rPr>
      <w:rFonts w:ascii="Arial" w:hAnsi="Arial"/>
      <w:b/>
    </w:rPr>
  </w:style>
  <w:style w:type="paragraph" w:styleId="28">
    <w:name w:val="index 1"/>
    <w:basedOn w:val="0"/>
    <w:next w:val="0"/>
  </w:style>
  <w:style w:type="paragraph" w:styleId="29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30">
    <w:name w:val="footer"/>
    <w:basedOn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customStyle="1" w:styleId="31">
    <w:name w:val="样式 8 10 磅"/>
    <w:next w:val="21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32">
    <w:name w:val="样式 5 10 磅"/>
    <w:next w:val="29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33">
    <w:name w:val="样式 7 10 磅"/>
    <w:next w:val="27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34">
    <w:name w:val="样式 12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35">
    <w:name w:val="样式 16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36">
    <w:name w:val="样式 6 10 磅"/>
    <w:next w:val="30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37">
    <w:name w:val="样式 14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38">
    <w:name w:val="样式 2 10 磅"/>
    <w:next w:val="26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39">
    <w:name w:val="样式 15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40">
    <w:name w:val="样式 17 10 磅"/>
    <w:next w:val="20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41">
    <w:name w:val="样式 13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42">
    <w:name w:val="样式 18 10 磅"/>
    <w:next w:val="24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43">
    <w:name w:val="样式 4 10 磅"/>
    <w:next w:val="22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44">
    <w:name w:val="样式 9 10 磅"/>
    <w:next w:val="25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styleId="45">
    <w:name w:val="Balloon Text"/>
    <w:basedOn w:val="0"/>
    <w:rPr>
      <w:sz w:val="18"/>
      <w:szCs w:val="18"/>
    </w:rPr>
  </w:style>
  <w:style w:type="paragraph" w:customStyle="1" w:styleId="46">
    <w:name w:val="样式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47">
    <w:name w:val="样式 1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48">
    <w:name w:val="样式 3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49">
    <w:name w:val="样式 10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50">
    <w:name w:val="样式 11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51">
    <w:name w:val="样式 19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52">
    <w:name w:val="样式 20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53">
    <w:name w:val="样式 21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54">
    <w:name w:val="样式 22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55">
    <w:name w:val="样式 23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56">
    <w:name w:val="样式 24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57">
    <w:name w:val="样式 25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58">
    <w:name w:val="样式 26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59">
    <w:name w:val="样式 27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60">
    <w:name w:val="样式 28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61">
    <w:name w:val="样式 29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62">
    <w:name w:val="样式 30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63">
    <w:name w:val="样式 31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64">
    <w:name w:val="样式 32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65">
    <w:name w:val="样式 33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66">
    <w:name w:val="样式 小四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67">
    <w:name w:val="样式 34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68">
    <w:name w:val="样式 35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69">
    <w:name w:val="样式 36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70">
    <w:name w:val="样式 37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71">
    <w:name w:val="样式 38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72">
    <w:name w:val="样式 1 小四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37</TotalTime>
  <Application>Yozo_Office</Application>
  <Pages>2</Pages>
  <Words>522</Words>
  <Characters>627</Characters>
  <Lines>89</Lines>
  <Paragraphs>39</Paragraphs>
  <CharactersWithSpaces>631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杨光</dc:creator>
  <cp:lastModifiedBy>范思齐</cp:lastModifiedBy>
  <cp:revision>2</cp:revision>
  <cp:lastPrinted>2023-11-30T09:36:00Z</cp:lastPrinted>
  <dcterms:created xsi:type="dcterms:W3CDTF">2023-12-19T01:44:00Z</dcterms:created>
  <dcterms:modified xsi:type="dcterms:W3CDTF">2024-01-23T02:15:12Z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2052-11.1.0.9662</vt:lpwstr>
  </property>
</Properties>
</file>