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D6" w:rsidRDefault="00506AD6" w:rsidP="00172C40">
      <w:pPr>
        <w:adjustRightInd w:val="0"/>
        <w:snapToGrid w:val="0"/>
        <w:spacing w:line="560" w:lineRule="exact"/>
        <w:ind w:firstLine="420"/>
        <w:jc w:val="center"/>
        <w:rPr>
          <w:rFonts w:ascii="方正小标宋_GBK" w:eastAsia="方正小标宋_GBK"/>
          <w:sz w:val="44"/>
          <w:szCs w:val="44"/>
        </w:rPr>
      </w:pPr>
      <w:r>
        <w:rPr>
          <w:rFonts w:ascii="方正小标宋_GBK" w:eastAsia="方正小标宋_GBK" w:hint="eastAsia"/>
          <w:sz w:val="44"/>
          <w:szCs w:val="44"/>
        </w:rPr>
        <w:t>武汉海关关于发布境外技术性贸易措施风险信息的提示</w:t>
      </w:r>
    </w:p>
    <w:p w:rsidR="00506AD6" w:rsidRDefault="00506AD6" w:rsidP="00172C40">
      <w:pPr>
        <w:adjustRightInd w:val="0"/>
        <w:snapToGrid w:val="0"/>
        <w:spacing w:line="560" w:lineRule="exact"/>
        <w:jc w:val="center"/>
        <w:rPr>
          <w:rFonts w:ascii="方正楷体_GBK" w:eastAsia="方正楷体_GBK"/>
          <w:sz w:val="32"/>
          <w:szCs w:val="32"/>
        </w:rPr>
      </w:pPr>
      <w:r>
        <w:rPr>
          <w:rFonts w:ascii="方正楷体_GBK" w:eastAsia="方正楷体_GBK" w:hint="eastAsia"/>
          <w:sz w:val="32"/>
          <w:szCs w:val="32"/>
        </w:rPr>
        <w:t>（</w:t>
      </w:r>
      <w:r>
        <w:rPr>
          <w:rFonts w:ascii="方正楷体_GBK" w:eastAsia="方正楷体_GBK"/>
          <w:sz w:val="32"/>
          <w:szCs w:val="32"/>
        </w:rPr>
        <w:t>202203</w:t>
      </w:r>
      <w:r>
        <w:rPr>
          <w:rFonts w:ascii="方正楷体_GBK" w:eastAsia="方正楷体_GBK" w:hint="eastAsia"/>
          <w:sz w:val="32"/>
          <w:szCs w:val="32"/>
        </w:rPr>
        <w:t>期</w:t>
      </w:r>
      <w:r>
        <w:rPr>
          <w:rFonts w:ascii="方正楷体_GBK" w:eastAsia="方正楷体_GBK"/>
          <w:sz w:val="32"/>
          <w:szCs w:val="32"/>
        </w:rPr>
        <w:t xml:space="preserve"> </w:t>
      </w:r>
      <w:r>
        <w:rPr>
          <w:rFonts w:ascii="方正楷体_GBK" w:eastAsia="方正楷体_GBK" w:hint="eastAsia"/>
          <w:sz w:val="32"/>
          <w:szCs w:val="32"/>
        </w:rPr>
        <w:t>总第</w:t>
      </w:r>
      <w:r>
        <w:rPr>
          <w:rFonts w:ascii="方正楷体_GBK" w:eastAsia="方正楷体_GBK"/>
          <w:sz w:val="32"/>
          <w:szCs w:val="32"/>
        </w:rPr>
        <w:t>22</w:t>
      </w:r>
      <w:r>
        <w:rPr>
          <w:rFonts w:ascii="方正楷体_GBK" w:eastAsia="方正楷体_GBK" w:hint="eastAsia"/>
          <w:sz w:val="32"/>
          <w:szCs w:val="32"/>
        </w:rPr>
        <w:t>期）</w:t>
      </w:r>
    </w:p>
    <w:p w:rsidR="00506AD6" w:rsidRDefault="00506AD6" w:rsidP="00172C4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567"/>
        <w:gridCol w:w="12474"/>
      </w:tblGrid>
      <w:tr w:rsidR="00506AD6" w:rsidTr="005D453C">
        <w:tc>
          <w:tcPr>
            <w:tcW w:w="1384" w:type="dxa"/>
            <w:vAlign w:val="center"/>
          </w:tcPr>
          <w:p w:rsidR="00506AD6" w:rsidRPr="005D453C" w:rsidRDefault="00506AD6" w:rsidP="005D453C">
            <w:pPr>
              <w:jc w:val="center"/>
              <w:rPr>
                <w:b/>
              </w:rPr>
            </w:pPr>
            <w:r w:rsidRPr="005D453C">
              <w:rPr>
                <w:rFonts w:hint="eastAsia"/>
                <w:b/>
              </w:rPr>
              <w:t>国家</w:t>
            </w:r>
          </w:p>
          <w:p w:rsidR="00506AD6" w:rsidRDefault="00506AD6" w:rsidP="005D453C">
            <w:pPr>
              <w:jc w:val="center"/>
            </w:pPr>
            <w:r w:rsidRPr="005D453C">
              <w:rPr>
                <w:rFonts w:hint="eastAsia"/>
                <w:b/>
              </w:rPr>
              <w:t>（地区组织）</w:t>
            </w:r>
          </w:p>
        </w:tc>
        <w:tc>
          <w:tcPr>
            <w:tcW w:w="567" w:type="dxa"/>
            <w:vAlign w:val="center"/>
          </w:tcPr>
          <w:p w:rsidR="00506AD6" w:rsidRPr="005D453C" w:rsidRDefault="00506AD6" w:rsidP="005D453C">
            <w:pPr>
              <w:adjustRightInd w:val="0"/>
              <w:snapToGrid w:val="0"/>
              <w:spacing w:line="560" w:lineRule="exact"/>
              <w:jc w:val="center"/>
              <w:rPr>
                <w:rFonts w:ascii="方正仿宋_GBK" w:eastAsia="方正仿宋_GBK"/>
                <w:sz w:val="32"/>
                <w:szCs w:val="32"/>
              </w:rPr>
            </w:pPr>
            <w:r w:rsidRPr="005D453C">
              <w:rPr>
                <w:rFonts w:hint="eastAsia"/>
                <w:b/>
                <w:sz w:val="24"/>
              </w:rPr>
              <w:t>序号</w:t>
            </w:r>
          </w:p>
        </w:tc>
        <w:tc>
          <w:tcPr>
            <w:tcW w:w="12474" w:type="dxa"/>
            <w:vAlign w:val="center"/>
          </w:tcPr>
          <w:p w:rsidR="00506AD6" w:rsidRPr="005D453C" w:rsidRDefault="00506AD6" w:rsidP="005D453C">
            <w:pPr>
              <w:adjustRightInd w:val="0"/>
              <w:snapToGrid w:val="0"/>
              <w:spacing w:line="560" w:lineRule="exact"/>
              <w:jc w:val="center"/>
              <w:rPr>
                <w:rFonts w:ascii="方正仿宋_GBK" w:eastAsia="方正仿宋_GBK"/>
                <w:sz w:val="32"/>
                <w:szCs w:val="32"/>
              </w:rPr>
            </w:pPr>
            <w:r w:rsidRPr="005D453C">
              <w:rPr>
                <w:rFonts w:hint="eastAsia"/>
                <w:b/>
                <w:sz w:val="30"/>
                <w:szCs w:val="30"/>
              </w:rPr>
              <w:t>提示信息</w:t>
            </w:r>
          </w:p>
        </w:tc>
      </w:tr>
      <w:tr w:rsidR="00506AD6" w:rsidTr="005D453C">
        <w:tc>
          <w:tcPr>
            <w:tcW w:w="1384" w:type="dxa"/>
            <w:vMerge w:val="restart"/>
            <w:vAlign w:val="center"/>
          </w:tcPr>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r>
              <w:rPr>
                <w:rFonts w:hint="eastAsia"/>
              </w:rPr>
              <w:t>美国</w:t>
            </w:r>
          </w:p>
        </w:tc>
        <w:tc>
          <w:tcPr>
            <w:tcW w:w="567" w:type="dxa"/>
            <w:vAlign w:val="center"/>
          </w:tcPr>
          <w:p w:rsidR="00506AD6" w:rsidRDefault="00506AD6" w:rsidP="005D453C">
            <w:pPr>
              <w:jc w:val="center"/>
            </w:pPr>
            <w:r>
              <w:t>1</w:t>
            </w:r>
          </w:p>
        </w:tc>
        <w:tc>
          <w:tcPr>
            <w:tcW w:w="12474" w:type="dxa"/>
          </w:tcPr>
          <w:p w:rsidR="00506AD6" w:rsidRDefault="00506AD6" w:rsidP="00172C40">
            <w:r>
              <w:rPr>
                <w:rFonts w:hint="eastAsia"/>
              </w:rPr>
              <w:t>美国食品药品监督管理局（</w:t>
            </w:r>
            <w:r>
              <w:t>FDA</w:t>
            </w:r>
            <w:r>
              <w:rPr>
                <w:rFonts w:hint="eastAsia"/>
              </w:rPr>
              <w:t>）提议修订法规以增加判定食品接触通告（</w:t>
            </w:r>
            <w:r>
              <w:t>FCN</w:t>
            </w:r>
            <w:r>
              <w:rPr>
                <w:rFonts w:hint="eastAsia"/>
              </w:rPr>
              <w:t>）不再生效的依据。</w:t>
            </w:r>
            <w:r>
              <w:t>2022</w:t>
            </w:r>
            <w:r>
              <w:rPr>
                <w:rFonts w:hint="eastAsia"/>
              </w:rPr>
              <w:t>年</w:t>
            </w:r>
            <w:r>
              <w:t>1</w:t>
            </w:r>
            <w:r>
              <w:rPr>
                <w:rFonts w:hint="eastAsia"/>
              </w:rPr>
              <w:t>月</w:t>
            </w:r>
            <w:r>
              <w:t>26</w:t>
            </w:r>
            <w:r>
              <w:rPr>
                <w:rFonts w:hint="eastAsia"/>
              </w:rPr>
              <w:t>日，美国食品药品监督管理局（</w:t>
            </w:r>
            <w:r>
              <w:t>FDA</w:t>
            </w:r>
            <w:r>
              <w:rPr>
                <w:rFonts w:hint="eastAsia"/>
              </w:rPr>
              <w:t>）提出的新规将允许</w:t>
            </w:r>
            <w:r>
              <w:t>FDA</w:t>
            </w:r>
            <w:r>
              <w:rPr>
                <w:rFonts w:hint="eastAsia"/>
              </w:rPr>
              <w:t>出于除安全问题以外的原因撤销食品接触通告（</w:t>
            </w:r>
            <w:r>
              <w:t>FCN</w:t>
            </w:r>
            <w:r>
              <w:rPr>
                <w:rFonts w:hint="eastAsia"/>
              </w:rPr>
              <w:t>）的生效状态。</w:t>
            </w:r>
          </w:p>
          <w:p w:rsidR="00506AD6" w:rsidRDefault="00506AD6" w:rsidP="005D453C">
            <w:pPr>
              <w:ind w:rightChars="-238" w:right="-500"/>
            </w:pPr>
            <w:r>
              <w:rPr>
                <w:rFonts w:hint="eastAsia"/>
              </w:rPr>
              <w:t>此前，“</w:t>
            </w:r>
            <w:r>
              <w:t>FDA</w:t>
            </w:r>
            <w:r>
              <w:rPr>
                <w:rFonts w:hint="eastAsia"/>
              </w:rPr>
              <w:t>判定</w:t>
            </w:r>
            <w:r>
              <w:t>FCN</w:t>
            </w:r>
            <w:r>
              <w:rPr>
                <w:rFonts w:hint="eastAsia"/>
              </w:rPr>
              <w:t>不再生效”中，允许</w:t>
            </w:r>
            <w:r>
              <w:t>FDA</w:t>
            </w:r>
            <w:r>
              <w:rPr>
                <w:rFonts w:hint="eastAsia"/>
              </w:rPr>
              <w:t>出于物质安全问题撤销</w:t>
            </w:r>
            <w:r>
              <w:t>FCN</w:t>
            </w:r>
            <w:r>
              <w:rPr>
                <w:rFonts w:hint="eastAsia"/>
              </w:rPr>
              <w:t>的生效状态。新规拟对该条款以及</w:t>
            </w:r>
            <w:r>
              <w:t>170.102</w:t>
            </w:r>
            <w:r>
              <w:rPr>
                <w:rFonts w:hint="eastAsia"/>
              </w:rPr>
              <w:t>（</w:t>
            </w:r>
            <w:r>
              <w:t>e</w:t>
            </w:r>
            <w:r>
              <w:rPr>
                <w:rFonts w:hint="eastAsia"/>
              </w:rPr>
              <w:t>）条款进行修订，修订内容将包括：在</w:t>
            </w:r>
            <w:r>
              <w:t>FDA</w:t>
            </w:r>
            <w:r>
              <w:rPr>
                <w:rFonts w:hint="eastAsia"/>
              </w:rPr>
              <w:t>判定</w:t>
            </w:r>
            <w:r>
              <w:t>FCN</w:t>
            </w:r>
            <w:r>
              <w:rPr>
                <w:rFonts w:hint="eastAsia"/>
              </w:rPr>
              <w:t>不再有效之前，制造商或供应商可以进行申辩；此外允许</w:t>
            </w:r>
            <w:r>
              <w:t>FDA</w:t>
            </w:r>
            <w:r>
              <w:rPr>
                <w:rFonts w:hint="eastAsia"/>
              </w:rPr>
              <w:t>将除安全以外的其他理由作为确定</w:t>
            </w:r>
            <w:r>
              <w:t>FCN</w:t>
            </w:r>
            <w:r>
              <w:rPr>
                <w:rFonts w:hint="eastAsia"/>
              </w:rPr>
              <w:t>不再有效的依据。</w:t>
            </w:r>
          </w:p>
          <w:p w:rsidR="00506AD6" w:rsidRDefault="00506AD6" w:rsidP="00172C40">
            <w:r>
              <w:t>FDA</w:t>
            </w:r>
            <w:r>
              <w:rPr>
                <w:rFonts w:hint="eastAsia"/>
              </w:rPr>
              <w:t>判定</w:t>
            </w:r>
            <w:r>
              <w:t>FCN</w:t>
            </w:r>
            <w:r>
              <w:rPr>
                <w:rFonts w:hint="eastAsia"/>
              </w:rPr>
              <w:t>不再有效的其他原因包括：</w:t>
            </w:r>
          </w:p>
          <w:p w:rsidR="00506AD6" w:rsidRDefault="00506AD6" w:rsidP="00172C40">
            <w:r>
              <w:rPr>
                <w:rFonts w:hint="eastAsia"/>
              </w:rPr>
              <w:t>食品接触物质的生产，供应，使用已停止或即将停止。</w:t>
            </w:r>
          </w:p>
          <w:p w:rsidR="00506AD6" w:rsidRDefault="00506AD6" w:rsidP="00172C40">
            <w:r>
              <w:t>FCN</w:t>
            </w:r>
            <w:r>
              <w:rPr>
                <w:rFonts w:hint="eastAsia"/>
              </w:rPr>
              <w:t>中授权的食品接触物质已由食品添加剂法规涵盖或</w:t>
            </w:r>
            <w:r>
              <w:t>TOR</w:t>
            </w:r>
            <w:r>
              <w:rPr>
                <w:rFonts w:hint="eastAsia"/>
              </w:rPr>
              <w:t>（</w:t>
            </w:r>
            <w:r>
              <w:t>threshold of regulations</w:t>
            </w:r>
            <w:r>
              <w:rPr>
                <w:rFonts w:hint="eastAsia"/>
              </w:rPr>
              <w:t>）豁免。</w:t>
            </w:r>
          </w:p>
          <w:p w:rsidR="00506AD6" w:rsidRDefault="00506AD6" w:rsidP="00172C40">
            <w:r>
              <w:rPr>
                <w:rFonts w:hint="eastAsia"/>
              </w:rPr>
              <w:t>该提议将在《联邦公报》发布进行征求意见，截止日期为</w:t>
            </w:r>
            <w:r>
              <w:t>2022</w:t>
            </w:r>
            <w:r>
              <w:rPr>
                <w:rFonts w:hint="eastAsia"/>
              </w:rPr>
              <w:t>年</w:t>
            </w:r>
            <w:r>
              <w:t>4</w:t>
            </w:r>
            <w:r>
              <w:rPr>
                <w:rFonts w:hint="eastAsia"/>
              </w:rPr>
              <w:t>月</w:t>
            </w:r>
            <w:r>
              <w:t>11</w:t>
            </w:r>
            <w:r>
              <w:rPr>
                <w:rFonts w:hint="eastAsia"/>
              </w:rPr>
              <w:t>日。</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w:t>
            </w:r>
          </w:p>
        </w:tc>
        <w:tc>
          <w:tcPr>
            <w:tcW w:w="12474" w:type="dxa"/>
          </w:tcPr>
          <w:p w:rsidR="00506AD6" w:rsidRDefault="00506AD6" w:rsidP="00172C40">
            <w:r>
              <w:rPr>
                <w:rFonts w:hint="eastAsia"/>
              </w:rPr>
              <w:t>商务部贸易救济调查局负责人就美宣布延长光伏产品全球保障措施回答记者问题。</w:t>
            </w:r>
          </w:p>
          <w:p w:rsidR="00506AD6" w:rsidRDefault="00506AD6" w:rsidP="00172C40">
            <w:r>
              <w:rPr>
                <w:rFonts w:hint="eastAsia"/>
              </w:rPr>
              <w:t>商务部贸易救济调查局负责人表示，过去</w:t>
            </w:r>
            <w:r>
              <w:t>10</w:t>
            </w:r>
            <w:r>
              <w:rPr>
                <w:rFonts w:hint="eastAsia"/>
              </w:rPr>
              <w:t>年来，美国对进口光伏产品采取多项贸易限制措施。此次美国政府不顾国内外相关方强烈反对，执意延长</w:t>
            </w:r>
            <w:r>
              <w:t>201</w:t>
            </w:r>
            <w:r>
              <w:rPr>
                <w:rFonts w:hint="eastAsia"/>
              </w:rPr>
              <w:t>措施，不仅无助于美国内产业健康发展，还扭曲了光伏作为新能源产品正常的国际贸易秩序。</w:t>
            </w:r>
          </w:p>
          <w:p w:rsidR="00506AD6" w:rsidRDefault="00506AD6" w:rsidP="00172C40">
            <w:r>
              <w:rPr>
                <w:rFonts w:hint="eastAsia"/>
              </w:rPr>
              <w:t>光伏产品是重要的清洁能源产品，其日益广泛的应用有助于有效应对气候变化，对实现各国温室气体减排目标具有重要意义。当前，气候变化和清洁能源转型的紧迫性和重要性日益显现，中方愿意继续秉持合作精神，与各国一道推动全球温室气体低排放、气候适应型和可持续发展。希望美国采取切实行动共同应对气候变化，推动全球自由贸易，维护以规则为基础的多边贸易体制，为新能源产品的自由贸易提供便利，为全球发展温室气体低排放经济、增进全人类共同福祉做出贡献。</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w:t>
            </w:r>
          </w:p>
        </w:tc>
        <w:tc>
          <w:tcPr>
            <w:tcW w:w="12474" w:type="dxa"/>
          </w:tcPr>
          <w:p w:rsidR="00506AD6" w:rsidRDefault="00506AD6" w:rsidP="00172C40">
            <w:r>
              <w:rPr>
                <w:rFonts w:hint="eastAsia"/>
              </w:rPr>
              <w:t>美国商务部将</w:t>
            </w:r>
            <w:r>
              <w:t>33</w:t>
            </w:r>
            <w:r>
              <w:rPr>
                <w:rFonts w:hint="eastAsia"/>
              </w:rPr>
              <w:t>家中国实体加入“未经核实名单”。</w:t>
            </w:r>
          </w:p>
          <w:p w:rsidR="00506AD6" w:rsidRDefault="00506AD6" w:rsidP="00172C40">
            <w:r>
              <w:t>2</w:t>
            </w:r>
            <w:r>
              <w:rPr>
                <w:rFonts w:hint="eastAsia"/>
              </w:rPr>
              <w:t>月</w:t>
            </w:r>
            <w:r>
              <w:t>7</w:t>
            </w:r>
            <w:r>
              <w:rPr>
                <w:rFonts w:hint="eastAsia"/>
              </w:rPr>
              <w:t>日，美国商务部产业安全局（</w:t>
            </w:r>
            <w:r>
              <w:t>BIS</w:t>
            </w:r>
            <w:r>
              <w:rPr>
                <w:rFonts w:hint="eastAsia"/>
              </w:rPr>
              <w:t>）宣布，自</w:t>
            </w:r>
            <w:r>
              <w:t>2</w:t>
            </w:r>
            <w:r>
              <w:rPr>
                <w:rFonts w:hint="eastAsia"/>
              </w:rPr>
              <w:t>月</w:t>
            </w:r>
            <w:r>
              <w:t>8</w:t>
            </w:r>
            <w:r>
              <w:rPr>
                <w:rFonts w:hint="eastAsia"/>
              </w:rPr>
              <w:t>日起将</w:t>
            </w:r>
            <w:r>
              <w:t>33</w:t>
            </w:r>
            <w:r>
              <w:rPr>
                <w:rFonts w:hint="eastAsia"/>
              </w:rPr>
              <w:t>家中国实体（名单附后）加入出口管制“未经核实名单”（</w:t>
            </w:r>
            <w:r>
              <w:t>Unverified List</w:t>
            </w:r>
            <w:r>
              <w:rPr>
                <w:rFonts w:hint="eastAsia"/>
              </w:rPr>
              <w:t>）。这些实体来自广东、江苏、安徽、湖北、湖南、四川、云南、北京、上海等省市，其中既有企业、也有大学。</w:t>
            </w:r>
          </w:p>
          <w:p w:rsidR="00506AD6" w:rsidRDefault="00506AD6" w:rsidP="00172C40">
            <w:r>
              <w:rPr>
                <w:rFonts w:hint="eastAsia"/>
              </w:rPr>
              <w:t>被加入“未经核实名单”的后果主要有二：（</w:t>
            </w:r>
            <w:r>
              <w:t>1</w:t>
            </w:r>
            <w:r>
              <w:rPr>
                <w:rFonts w:hint="eastAsia"/>
              </w:rPr>
              <w:t>）根据</w:t>
            </w:r>
            <w:r>
              <w:t>EAR</w:t>
            </w:r>
            <w:r>
              <w:rPr>
                <w:rFonts w:hint="eastAsia"/>
              </w:rPr>
              <w:t>第</w:t>
            </w:r>
            <w:r>
              <w:t>740.2(a)(17)</w:t>
            </w:r>
            <w:r>
              <w:rPr>
                <w:rFonts w:hint="eastAsia"/>
              </w:rPr>
              <w:t>节，向名单内实体出口、再出口、转让（境内）受美国</w:t>
            </w:r>
            <w:r>
              <w:t>EAR</w:t>
            </w:r>
            <w:r>
              <w:rPr>
                <w:rFonts w:hint="eastAsia"/>
              </w:rPr>
              <w:t>管辖的物项时，不能享受</w:t>
            </w:r>
            <w:r>
              <w:t>EAR</w:t>
            </w:r>
            <w:r>
              <w:rPr>
                <w:rFonts w:hint="eastAsia"/>
              </w:rPr>
              <w:t>中规定的许可例外；（</w:t>
            </w:r>
            <w:r>
              <w:t>2</w:t>
            </w:r>
            <w:r>
              <w:rPr>
                <w:rFonts w:hint="eastAsia"/>
              </w:rPr>
              <w:t>）根据</w:t>
            </w:r>
            <w:r>
              <w:t>EAR</w:t>
            </w:r>
            <w:r>
              <w:rPr>
                <w:rFonts w:hint="eastAsia"/>
              </w:rPr>
              <w:t>第</w:t>
            </w:r>
            <w:r>
              <w:t>744.15(b)</w:t>
            </w:r>
            <w:r>
              <w:rPr>
                <w:rFonts w:hint="eastAsia"/>
              </w:rPr>
              <w:t>节，向名单内实体出口、再出口、转让（境内）受美国</w:t>
            </w:r>
            <w:r>
              <w:t>EAR</w:t>
            </w:r>
            <w:r>
              <w:rPr>
                <w:rFonts w:hint="eastAsia"/>
              </w:rPr>
              <w:t>管辖的物项时，即使依照</w:t>
            </w:r>
            <w:r>
              <w:t>EAR</w:t>
            </w:r>
            <w:r>
              <w:rPr>
                <w:rFonts w:hint="eastAsia"/>
              </w:rPr>
              <w:t>的规定不需要申请出口许可，出口商、再出口商或转让商也须要求名单内实体提供最终用户和最终用途声明。</w:t>
            </w:r>
          </w:p>
          <w:p w:rsidR="00506AD6" w:rsidRDefault="00506AD6" w:rsidP="00172C40">
            <w:r>
              <w:rPr>
                <w:rFonts w:hint="eastAsia"/>
              </w:rPr>
              <w:t>根据美国</w:t>
            </w:r>
            <w:r>
              <w:t>EAR</w:t>
            </w:r>
            <w:r>
              <w:rPr>
                <w:rFonts w:hint="eastAsia"/>
              </w:rPr>
              <w:t>，被加入“未经核实名单”的原因是，</w:t>
            </w:r>
            <w:r>
              <w:t>BIS</w:t>
            </w:r>
            <w:r>
              <w:rPr>
                <w:rFonts w:hint="eastAsia"/>
              </w:rPr>
              <w:t>不能完成对于这些实体的最终用途核查（包括发放许可前的核查或者发货后的核查）从而无法核实这些实体的诚信状况。而不能完成最终用途核查的原因可能有多种，包括：</w:t>
            </w:r>
            <w:r>
              <w:t>BIS</w:t>
            </w:r>
            <w:r>
              <w:rPr>
                <w:rFonts w:hint="eastAsia"/>
              </w:rPr>
              <w:t>无法联系到这些实体，东道国政府未同意进行核查，或者</w:t>
            </w:r>
            <w:r>
              <w:t>BIS</w:t>
            </w:r>
            <w:r>
              <w:rPr>
                <w:rFonts w:hint="eastAsia"/>
              </w:rPr>
              <w:t>开展了核查但有关实体在核查中未能用证据证明其对有关物项的使用情况等。</w:t>
            </w:r>
          </w:p>
          <w:p w:rsidR="00506AD6" w:rsidRDefault="00506AD6" w:rsidP="00172C40">
            <w:r>
              <w:rPr>
                <w:rFonts w:hint="eastAsia"/>
              </w:rPr>
              <w:t>名单内实体可以依照</w:t>
            </w:r>
            <w:r>
              <w:t>EAR</w:t>
            </w:r>
            <w:r>
              <w:rPr>
                <w:rFonts w:hint="eastAsia"/>
              </w:rPr>
              <w:t>第</w:t>
            </w:r>
            <w:r>
              <w:t>744.15(b)</w:t>
            </w:r>
            <w:r>
              <w:rPr>
                <w:rFonts w:hint="eastAsia"/>
              </w:rPr>
              <w:t>节提出移出名单的申请。</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4</w:t>
            </w:r>
          </w:p>
        </w:tc>
        <w:tc>
          <w:tcPr>
            <w:tcW w:w="12474" w:type="dxa"/>
          </w:tcPr>
          <w:p w:rsidR="00506AD6" w:rsidRDefault="00506AD6">
            <w:r w:rsidRPr="00172C40">
              <w:rPr>
                <w:rFonts w:hint="eastAsia"/>
              </w:rPr>
              <w:t>美国规定噻唑菌胺农药限量。本法规规定了噻唑菌胺在芸苔属、绿叶、</w:t>
            </w:r>
            <w:r w:rsidRPr="00172C40">
              <w:t>4-16B</w:t>
            </w:r>
            <w:r w:rsidRPr="00172C40">
              <w:rPr>
                <w:rFonts w:hint="eastAsia"/>
              </w:rPr>
              <w:t>亚组和蔬菜、芸苔属、头和茎、</w:t>
            </w:r>
            <w:r w:rsidRPr="00172C40">
              <w:t>5-16</w:t>
            </w:r>
            <w:r w:rsidRPr="00172C40">
              <w:rPr>
                <w:rFonts w:hint="eastAsia"/>
              </w:rPr>
              <w:t>组内</w:t>
            </w:r>
            <w:r w:rsidRPr="00172C40">
              <w:t>/</w:t>
            </w:r>
            <w:r w:rsidRPr="00172C40">
              <w:rPr>
                <w:rFonts w:hint="eastAsia"/>
              </w:rPr>
              <w:t>表的残留限量。</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5</w:t>
            </w:r>
          </w:p>
        </w:tc>
        <w:tc>
          <w:tcPr>
            <w:tcW w:w="12474" w:type="dxa"/>
          </w:tcPr>
          <w:p w:rsidR="00506AD6" w:rsidRDefault="00506AD6" w:rsidP="00172C40">
            <w:r w:rsidRPr="00172C40">
              <w:rPr>
                <w:rFonts w:hint="eastAsia"/>
              </w:rPr>
              <w:t>美国修订农药限量作物分组法规。美国环境保护署（</w:t>
            </w:r>
            <w:r w:rsidRPr="00172C40">
              <w:t>EPA</w:t>
            </w:r>
            <w:r w:rsidRPr="00172C40">
              <w:rPr>
                <w:rFonts w:hint="eastAsia"/>
              </w:rPr>
              <w:t>）正在提议修订其《农药限量作物分组法规》，该法规允许根据一组代表性作物的数据确定多种相关作物的限量。美国环境保护署正在提议修改作物组</w:t>
            </w:r>
            <w:r w:rsidRPr="00172C40">
              <w:t>6</w:t>
            </w:r>
            <w:r w:rsidRPr="00172C40">
              <w:rPr>
                <w:rFonts w:hint="eastAsia"/>
              </w:rPr>
              <w:t>：豆类蔬菜；作物组</w:t>
            </w:r>
            <w:r w:rsidRPr="00172C40">
              <w:t>7</w:t>
            </w:r>
            <w:r w:rsidRPr="00172C40">
              <w:rPr>
                <w:rFonts w:hint="eastAsia"/>
              </w:rPr>
              <w:t>：豆类蔬菜的叶子；作物组</w:t>
            </w:r>
            <w:r w:rsidRPr="00172C40">
              <w:t>15</w:t>
            </w:r>
            <w:r w:rsidRPr="00172C40">
              <w:rPr>
                <w:rFonts w:hint="eastAsia"/>
              </w:rPr>
              <w:t>：谷物；作物组</w:t>
            </w:r>
            <w:r w:rsidRPr="00172C40">
              <w:t>16</w:t>
            </w:r>
            <w:r w:rsidRPr="00172C40">
              <w:rPr>
                <w:rFonts w:hint="eastAsia"/>
              </w:rPr>
              <w:t>：谷类谷物的饲料、饲料和稻草。美国环保署还提议对相关商品定义进行修订。这是预计在未来几年内准备的一系列计划作物组的第六次更新。</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6</w:t>
            </w:r>
          </w:p>
        </w:tc>
        <w:tc>
          <w:tcPr>
            <w:tcW w:w="12474" w:type="dxa"/>
          </w:tcPr>
          <w:p w:rsidR="00506AD6" w:rsidRDefault="00506AD6" w:rsidP="00172C40">
            <w:r>
              <w:rPr>
                <w:rFonts w:hint="eastAsia"/>
              </w:rPr>
              <w:t>美国修订嘧菌环胺在部分产品中的残留限量。据美国联邦公报消息，</w:t>
            </w:r>
            <w:r>
              <w:t>2022</w:t>
            </w:r>
            <w:r>
              <w:rPr>
                <w:rFonts w:hint="eastAsia"/>
              </w:rPr>
              <w:t>年</w:t>
            </w:r>
            <w:r>
              <w:t>1</w:t>
            </w:r>
            <w:r>
              <w:rPr>
                <w:rFonts w:hint="eastAsia"/>
              </w:rPr>
              <w:t>月</w:t>
            </w:r>
            <w:r>
              <w:t>27</w:t>
            </w:r>
            <w:r>
              <w:rPr>
                <w:rFonts w:hint="eastAsia"/>
              </w:rPr>
              <w:t>日，美国环保署发布</w:t>
            </w:r>
            <w:r>
              <w:t>2022-01439</w:t>
            </w:r>
            <w:r>
              <w:rPr>
                <w:rFonts w:hint="eastAsia"/>
              </w:rPr>
              <w:t>号条例，修订嘧菌环胺（</w:t>
            </w:r>
            <w:r>
              <w:t>Cyprodinil</w:t>
            </w:r>
            <w:r>
              <w:rPr>
                <w:rFonts w:hint="eastAsia"/>
              </w:rPr>
              <w:t>）在部分产品中的残留限量。</w:t>
            </w:r>
          </w:p>
          <w:p w:rsidR="00506AD6" w:rsidRDefault="00506AD6" w:rsidP="00172C40">
            <w:r>
              <w:rPr>
                <w:rFonts w:hint="eastAsia"/>
              </w:rPr>
              <w:t>美国环保署就其毒理性、饮食暴露量以及对婴幼儿的影响等方面进行了风险评估，最终得出结论认为，以下残留限量是安全的。拟修订内容如下：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23"/>
              <w:gridCol w:w="4501"/>
            </w:tblGrid>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Pr="005D453C" w:rsidRDefault="00506AD6" w:rsidP="005D453C">
                  <w:pPr>
                    <w:jc w:val="center"/>
                    <w:rPr>
                      <w:b/>
                    </w:rPr>
                  </w:pPr>
                  <w:r w:rsidRPr="005D453C">
                    <w:rPr>
                      <w:rFonts w:hint="eastAsia"/>
                      <w:b/>
                    </w:rPr>
                    <w:t>商品</w:t>
                  </w:r>
                </w:p>
              </w:tc>
              <w:tc>
                <w:tcPr>
                  <w:tcW w:w="4501" w:type="dxa"/>
                  <w:tcBorders>
                    <w:top w:val="single" w:sz="4" w:space="0" w:color="000000"/>
                    <w:left w:val="single" w:sz="4" w:space="0" w:color="000000"/>
                    <w:bottom w:val="single" w:sz="4" w:space="0" w:color="000000"/>
                    <w:right w:val="single" w:sz="4" w:space="0" w:color="000000"/>
                  </w:tcBorders>
                </w:tcPr>
                <w:p w:rsidR="00506AD6" w:rsidRPr="005D453C" w:rsidRDefault="00506AD6" w:rsidP="005D453C">
                  <w:pPr>
                    <w:jc w:val="center"/>
                    <w:rPr>
                      <w:b/>
                    </w:rPr>
                  </w:pPr>
                  <w:r w:rsidRPr="005D453C">
                    <w:rPr>
                      <w:b/>
                    </w:rPr>
                    <w:t>Parts per million(ppm)</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绿叶类芸苔属植物，作物亚组</w:t>
                  </w:r>
                  <w:r>
                    <w:t>4-16B</w:t>
                  </w:r>
                </w:p>
              </w:tc>
              <w:tc>
                <w:tcPr>
                  <w:tcW w:w="4501"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t>10</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莴苣</w:t>
                  </w:r>
                </w:p>
              </w:tc>
              <w:tc>
                <w:tcPr>
                  <w:tcW w:w="4501"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t>30</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茴香，佛罗伦萨，新鲜的叶子和茎</w:t>
                  </w:r>
                </w:p>
              </w:tc>
              <w:tc>
                <w:tcPr>
                  <w:tcW w:w="4501" w:type="dxa"/>
                  <w:tcBorders>
                    <w:top w:val="single" w:sz="4" w:space="0" w:color="000000"/>
                    <w:left w:val="single" w:sz="4" w:space="0" w:color="000000"/>
                    <w:bottom w:val="single" w:sz="4" w:space="0" w:color="000000"/>
                    <w:right w:val="single" w:sz="4" w:space="0" w:color="000000"/>
                  </w:tcBorders>
                </w:tcPr>
                <w:p w:rsidR="00506AD6" w:rsidRPr="003A589B" w:rsidRDefault="00506AD6" w:rsidP="005D453C">
                  <w:pPr>
                    <w:jc w:val="center"/>
                  </w:pPr>
                  <w:r>
                    <w:t>30</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球茎甘蓝</w:t>
                  </w:r>
                </w:p>
              </w:tc>
              <w:tc>
                <w:tcPr>
                  <w:tcW w:w="4501"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t>1</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柄叶类蔬菜，作物亚组</w:t>
                  </w:r>
                  <w:r>
                    <w:t>22B</w:t>
                  </w:r>
                </w:p>
              </w:tc>
              <w:tc>
                <w:tcPr>
                  <w:tcW w:w="4501" w:type="dxa"/>
                  <w:tcBorders>
                    <w:top w:val="single" w:sz="4" w:space="0" w:color="000000"/>
                    <w:left w:val="single" w:sz="4" w:space="0" w:color="000000"/>
                    <w:bottom w:val="single" w:sz="4" w:space="0" w:color="000000"/>
                    <w:right w:val="single" w:sz="4" w:space="0" w:color="000000"/>
                  </w:tcBorders>
                </w:tcPr>
                <w:p w:rsidR="00506AD6" w:rsidRPr="003A589B" w:rsidRDefault="00506AD6" w:rsidP="005D453C">
                  <w:pPr>
                    <w:jc w:val="center"/>
                  </w:pPr>
                  <w:r>
                    <w:t>30</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绿叶蔬菜，作物亚组</w:t>
                  </w:r>
                  <w:r>
                    <w:t>4-16A</w:t>
                  </w:r>
                  <w:r>
                    <w:rPr>
                      <w:rFonts w:hint="eastAsia"/>
                    </w:rPr>
                    <w:t>，欧芹鲜叶除外</w:t>
                  </w:r>
                </w:p>
              </w:tc>
              <w:tc>
                <w:tcPr>
                  <w:tcW w:w="4501" w:type="dxa"/>
                  <w:tcBorders>
                    <w:top w:val="single" w:sz="4" w:space="0" w:color="000000"/>
                    <w:left w:val="single" w:sz="4" w:space="0" w:color="000000"/>
                    <w:bottom w:val="single" w:sz="4" w:space="0" w:color="000000"/>
                    <w:right w:val="single" w:sz="4" w:space="0" w:color="000000"/>
                  </w:tcBorders>
                </w:tcPr>
                <w:p w:rsidR="00506AD6" w:rsidRPr="003A589B" w:rsidRDefault="00506AD6" w:rsidP="005D453C">
                  <w:pPr>
                    <w:jc w:val="center"/>
                  </w:pPr>
                  <w:r>
                    <w:t>50</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柠檬亚组</w:t>
                  </w:r>
                  <w:r>
                    <w:t>10-10B</w:t>
                  </w:r>
                </w:p>
              </w:tc>
              <w:tc>
                <w:tcPr>
                  <w:tcW w:w="4501"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t>0.6</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番荔枝</w:t>
                  </w:r>
                </w:p>
              </w:tc>
              <w:tc>
                <w:tcPr>
                  <w:tcW w:w="4501"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t>4</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果皮不可食用的热带和亚热带小型水果，作物亚组</w:t>
                  </w:r>
                  <w:r>
                    <w:t>24A</w:t>
                  </w:r>
                </w:p>
              </w:tc>
              <w:tc>
                <w:tcPr>
                  <w:tcW w:w="4501" w:type="dxa"/>
                  <w:tcBorders>
                    <w:top w:val="single" w:sz="4" w:space="0" w:color="000000"/>
                    <w:left w:val="single" w:sz="4" w:space="0" w:color="000000"/>
                    <w:bottom w:val="single" w:sz="4" w:space="0" w:color="000000"/>
                    <w:right w:val="single" w:sz="4" w:space="0" w:color="000000"/>
                  </w:tcBorders>
                </w:tcPr>
                <w:p w:rsidR="00506AD6" w:rsidRPr="003A589B" w:rsidRDefault="00506AD6" w:rsidP="005D453C">
                  <w:pPr>
                    <w:jc w:val="center"/>
                  </w:pPr>
                  <w:r>
                    <w:t>2</w:t>
                  </w:r>
                </w:p>
              </w:tc>
            </w:tr>
            <w:tr w:rsidR="00506AD6" w:rsidTr="005D453C">
              <w:tc>
                <w:tcPr>
                  <w:tcW w:w="5223"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芸薹类蔬菜，作物组</w:t>
                  </w:r>
                  <w:r>
                    <w:t>5-16</w:t>
                  </w:r>
                </w:p>
              </w:tc>
              <w:tc>
                <w:tcPr>
                  <w:tcW w:w="4501"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t>1</w:t>
                  </w:r>
                </w:p>
              </w:tc>
            </w:tr>
          </w:tbl>
          <w:p w:rsidR="00506AD6" w:rsidRDefault="00506AD6" w:rsidP="00172C40"/>
        </w:tc>
      </w:tr>
      <w:tr w:rsidR="00506AD6" w:rsidTr="005D453C">
        <w:tc>
          <w:tcPr>
            <w:tcW w:w="1384" w:type="dxa"/>
            <w:vMerge/>
          </w:tcPr>
          <w:p w:rsidR="00506AD6" w:rsidRDefault="00506AD6"/>
        </w:tc>
        <w:tc>
          <w:tcPr>
            <w:tcW w:w="567" w:type="dxa"/>
            <w:vAlign w:val="center"/>
          </w:tcPr>
          <w:p w:rsidR="00506AD6" w:rsidRDefault="00506AD6" w:rsidP="005D453C">
            <w:pPr>
              <w:jc w:val="center"/>
            </w:pPr>
            <w:r>
              <w:t>7</w:t>
            </w:r>
          </w:p>
        </w:tc>
        <w:tc>
          <w:tcPr>
            <w:tcW w:w="12474" w:type="dxa"/>
          </w:tcPr>
          <w:p w:rsidR="00506AD6" w:rsidRDefault="00506AD6" w:rsidP="003A589B">
            <w:r>
              <w:rPr>
                <w:rFonts w:hint="eastAsia"/>
              </w:rPr>
              <w:t>美国豁免酿酒酵母菌株</w:t>
            </w:r>
            <w:r>
              <w:t>LAS02</w:t>
            </w:r>
            <w:r>
              <w:rPr>
                <w:rFonts w:hint="eastAsia"/>
              </w:rPr>
              <w:t>的残留限量。据美国联邦公报消息，</w:t>
            </w:r>
            <w:r>
              <w:t>2022</w:t>
            </w:r>
            <w:r>
              <w:rPr>
                <w:rFonts w:hint="eastAsia"/>
              </w:rPr>
              <w:t>年</w:t>
            </w:r>
            <w:r>
              <w:t>2</w:t>
            </w:r>
            <w:r>
              <w:rPr>
                <w:rFonts w:hint="eastAsia"/>
              </w:rPr>
              <w:t>月</w:t>
            </w:r>
            <w:r>
              <w:t>2</w:t>
            </w:r>
            <w:r>
              <w:rPr>
                <w:rFonts w:hint="eastAsia"/>
              </w:rPr>
              <w:t>日，美国环保署发布</w:t>
            </w:r>
            <w:r>
              <w:t>2022-02099</w:t>
            </w:r>
            <w:r>
              <w:rPr>
                <w:rFonts w:hint="eastAsia"/>
              </w:rPr>
              <w:t>号条例，豁免酿酒酵母（</w:t>
            </w:r>
            <w:r>
              <w:t>Saccharomyces cerevisiae</w:t>
            </w:r>
            <w:r>
              <w:rPr>
                <w:rFonts w:hint="eastAsia"/>
              </w:rPr>
              <w:t>）菌株</w:t>
            </w:r>
            <w:r>
              <w:t>LAS02</w:t>
            </w:r>
            <w:r>
              <w:rPr>
                <w:rFonts w:hint="eastAsia"/>
              </w:rPr>
              <w:t>的残留限量。</w:t>
            </w:r>
          </w:p>
          <w:p w:rsidR="00506AD6" w:rsidRDefault="00506AD6" w:rsidP="003A589B">
            <w:r>
              <w:rPr>
                <w:rFonts w:hint="eastAsia"/>
              </w:rPr>
              <w:t>据了解，此次申请由</w:t>
            </w:r>
            <w:r>
              <w:t>Lesaffre Yeast Corporation</w:t>
            </w:r>
            <w:r>
              <w:rPr>
                <w:rFonts w:hint="eastAsia"/>
              </w:rPr>
              <w:t>提交。当酿酒酵母菌株</w:t>
            </w:r>
            <w:r>
              <w:t>LAS02</w:t>
            </w:r>
            <w:r>
              <w:rPr>
                <w:rFonts w:hint="eastAsia"/>
              </w:rPr>
              <w:t>按照标签说明和良好农业规范使用时，豁免其在所有食品中或食品上的残留限量。</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8</w:t>
            </w:r>
          </w:p>
        </w:tc>
        <w:tc>
          <w:tcPr>
            <w:tcW w:w="12474" w:type="dxa"/>
          </w:tcPr>
          <w:p w:rsidR="00506AD6" w:rsidRPr="005D453C" w:rsidRDefault="00506AD6">
            <w:pPr>
              <w:rPr>
                <w:rFonts w:ascii="宋体" w:cs="宋体"/>
                <w:sz w:val="22"/>
                <w:szCs w:val="22"/>
              </w:rPr>
            </w:pPr>
            <w:r w:rsidRPr="005D453C">
              <w:rPr>
                <w:rFonts w:hint="eastAsia"/>
                <w:color w:val="000000"/>
                <w:sz w:val="22"/>
                <w:szCs w:val="22"/>
              </w:rPr>
              <w:t>美国评议各类制冷产品的节能标准。</w:t>
            </w:r>
            <w:r w:rsidRPr="005D453C">
              <w:rPr>
                <w:color w:val="000000"/>
                <w:sz w:val="22"/>
                <w:szCs w:val="22"/>
              </w:rPr>
              <w:t xml:space="preserve"> </w:t>
            </w:r>
            <w:r w:rsidRPr="005D453C">
              <w:rPr>
                <w:rFonts w:hint="eastAsia"/>
                <w:color w:val="000000"/>
                <w:sz w:val="22"/>
                <w:szCs w:val="22"/>
              </w:rPr>
              <w:t>美国能源部将举行一次网络研讨会，讨论其为评估各类制冷产品（“</w:t>
            </w:r>
            <w:r w:rsidRPr="005D453C">
              <w:rPr>
                <w:color w:val="000000"/>
                <w:sz w:val="22"/>
                <w:szCs w:val="22"/>
              </w:rPr>
              <w:t>MREFs</w:t>
            </w:r>
            <w:r w:rsidRPr="005D453C">
              <w:rPr>
                <w:rFonts w:hint="eastAsia"/>
                <w:color w:val="000000"/>
                <w:sz w:val="22"/>
                <w:szCs w:val="22"/>
              </w:rPr>
              <w:t>”）的节能标准而进行的初步</w:t>
            </w:r>
            <w:r w:rsidRPr="005D453C">
              <w:rPr>
                <w:color w:val="000000"/>
                <w:sz w:val="22"/>
                <w:szCs w:val="22"/>
              </w:rPr>
              <w:t xml:space="preserve"> </w:t>
            </w:r>
            <w:r w:rsidRPr="005D453C">
              <w:rPr>
                <w:rFonts w:hint="eastAsia"/>
                <w:color w:val="000000"/>
                <w:sz w:val="22"/>
                <w:szCs w:val="22"/>
              </w:rPr>
              <w:t>分析，并听取相关意见。会议将讨论能源部用于评估这些</w:t>
            </w:r>
            <w:r w:rsidRPr="005D453C">
              <w:rPr>
                <w:color w:val="000000"/>
                <w:sz w:val="22"/>
                <w:szCs w:val="22"/>
              </w:rPr>
              <w:t xml:space="preserve"> </w:t>
            </w:r>
            <w:r w:rsidRPr="005D453C">
              <w:rPr>
                <w:rFonts w:hint="eastAsia"/>
                <w:color w:val="000000"/>
                <w:sz w:val="22"/>
                <w:szCs w:val="22"/>
              </w:rPr>
              <w:t>产品潜在标准的分析框架、模型</w:t>
            </w:r>
            <w:r w:rsidRPr="005D453C">
              <w:rPr>
                <w:color w:val="000000"/>
                <w:sz w:val="22"/>
                <w:szCs w:val="22"/>
              </w:rPr>
              <w:t xml:space="preserve"> </w:t>
            </w:r>
            <w:r w:rsidRPr="005D453C">
              <w:rPr>
                <w:rFonts w:hint="eastAsia"/>
                <w:color w:val="000000"/>
                <w:sz w:val="22"/>
                <w:szCs w:val="22"/>
              </w:rPr>
              <w:t>和工具；能源部进行的初步分析结果；从这些</w:t>
            </w:r>
            <w:r w:rsidRPr="005D453C">
              <w:rPr>
                <w:color w:val="000000"/>
                <w:sz w:val="22"/>
                <w:szCs w:val="22"/>
              </w:rPr>
              <w:t xml:space="preserve"> </w:t>
            </w:r>
            <w:r w:rsidRPr="005D453C">
              <w:rPr>
                <w:rFonts w:hint="eastAsia"/>
                <w:color w:val="000000"/>
                <w:sz w:val="22"/>
                <w:szCs w:val="22"/>
              </w:rPr>
              <w:t>分析中得出的</w:t>
            </w:r>
            <w:r w:rsidRPr="005D453C">
              <w:rPr>
                <w:color w:val="000000"/>
                <w:sz w:val="22"/>
                <w:szCs w:val="22"/>
              </w:rPr>
              <w:t xml:space="preserve"> </w:t>
            </w:r>
            <w:r w:rsidRPr="005D453C">
              <w:rPr>
                <w:rFonts w:hint="eastAsia"/>
                <w:color w:val="000000"/>
                <w:sz w:val="22"/>
                <w:szCs w:val="22"/>
              </w:rPr>
              <w:t>潜在节能标准水平，如果能源部确定</w:t>
            </w:r>
            <w:r w:rsidRPr="005D453C">
              <w:rPr>
                <w:color w:val="000000"/>
                <w:sz w:val="22"/>
                <w:szCs w:val="22"/>
              </w:rPr>
              <w:t xml:space="preserve"> </w:t>
            </w:r>
            <w:r w:rsidRPr="005D453C">
              <w:rPr>
                <w:rFonts w:hint="eastAsia"/>
                <w:color w:val="000000"/>
                <w:sz w:val="22"/>
                <w:szCs w:val="22"/>
              </w:rPr>
              <w:t>提议的修正是必要的，则其可以考虑使用该产品；以及与各类制冷产品的节能标准</w:t>
            </w:r>
            <w:r w:rsidRPr="005D453C">
              <w:rPr>
                <w:color w:val="000000"/>
                <w:sz w:val="22"/>
                <w:szCs w:val="22"/>
              </w:rPr>
              <w:t xml:space="preserve"> </w:t>
            </w:r>
            <w:r w:rsidRPr="005D453C">
              <w:rPr>
                <w:rFonts w:hint="eastAsia"/>
                <w:color w:val="000000"/>
                <w:sz w:val="22"/>
                <w:szCs w:val="22"/>
              </w:rPr>
              <w:t>评估相关的任何其他问题。除此</w:t>
            </w:r>
            <w:r w:rsidRPr="005D453C">
              <w:rPr>
                <w:color w:val="000000"/>
                <w:sz w:val="22"/>
                <w:szCs w:val="22"/>
              </w:rPr>
              <w:t xml:space="preserve"> </w:t>
            </w:r>
            <w:r w:rsidRPr="005D453C">
              <w:rPr>
                <w:rFonts w:hint="eastAsia"/>
                <w:color w:val="000000"/>
                <w:sz w:val="22"/>
                <w:szCs w:val="22"/>
              </w:rPr>
              <w:t>之外，能源部鼓励就这些主题发表书面意见。</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9</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美国豁免枯草芽孢杆菌菌株</w:t>
            </w:r>
            <w:r w:rsidRPr="005D453C">
              <w:rPr>
                <w:color w:val="000000"/>
                <w:sz w:val="22"/>
                <w:szCs w:val="22"/>
              </w:rPr>
              <w:t>CH3000</w:t>
            </w:r>
            <w:r w:rsidRPr="005D453C">
              <w:rPr>
                <w:rFonts w:hint="eastAsia"/>
                <w:color w:val="000000"/>
                <w:sz w:val="22"/>
                <w:szCs w:val="22"/>
              </w:rPr>
              <w:t>的残留限量。据美国联邦公报消息，</w:t>
            </w:r>
            <w:r w:rsidRPr="005D453C">
              <w:rPr>
                <w:color w:val="000000"/>
                <w:sz w:val="22"/>
                <w:szCs w:val="22"/>
              </w:rPr>
              <w:t>2022</w:t>
            </w:r>
            <w:r w:rsidRPr="005D453C">
              <w:rPr>
                <w:rFonts w:hint="eastAsia"/>
                <w:color w:val="000000"/>
                <w:sz w:val="22"/>
                <w:szCs w:val="22"/>
              </w:rPr>
              <w:t>年</w:t>
            </w:r>
            <w:r w:rsidRPr="005D453C">
              <w:rPr>
                <w:color w:val="000000"/>
                <w:sz w:val="22"/>
                <w:szCs w:val="22"/>
              </w:rPr>
              <w:t>2</w:t>
            </w:r>
            <w:r w:rsidRPr="005D453C">
              <w:rPr>
                <w:rFonts w:hint="eastAsia"/>
                <w:color w:val="000000"/>
                <w:sz w:val="22"/>
                <w:szCs w:val="22"/>
              </w:rPr>
              <w:t>月</w:t>
            </w:r>
            <w:r w:rsidRPr="005D453C">
              <w:rPr>
                <w:color w:val="000000"/>
                <w:sz w:val="22"/>
                <w:szCs w:val="22"/>
              </w:rPr>
              <w:t>11</w:t>
            </w:r>
            <w:r w:rsidRPr="005D453C">
              <w:rPr>
                <w:rFonts w:hint="eastAsia"/>
                <w:color w:val="000000"/>
                <w:sz w:val="22"/>
                <w:szCs w:val="22"/>
              </w:rPr>
              <w:t>日，美国环保署发布</w:t>
            </w:r>
            <w:r w:rsidRPr="005D453C">
              <w:rPr>
                <w:color w:val="000000"/>
                <w:sz w:val="22"/>
                <w:szCs w:val="22"/>
              </w:rPr>
              <w:t>2022-02907</w:t>
            </w:r>
            <w:r w:rsidRPr="005D453C">
              <w:rPr>
                <w:rFonts w:hint="eastAsia"/>
                <w:color w:val="000000"/>
                <w:sz w:val="22"/>
                <w:szCs w:val="22"/>
              </w:rPr>
              <w:t>号条例，豁免枯草芽孢杆菌（</w:t>
            </w:r>
            <w:r w:rsidRPr="005D453C">
              <w:rPr>
                <w:color w:val="000000"/>
                <w:sz w:val="22"/>
                <w:szCs w:val="22"/>
              </w:rPr>
              <w:t>Bacillus subtilis</w:t>
            </w:r>
            <w:r w:rsidRPr="005D453C">
              <w:rPr>
                <w:rFonts w:hint="eastAsia"/>
                <w:color w:val="000000"/>
                <w:sz w:val="22"/>
                <w:szCs w:val="22"/>
              </w:rPr>
              <w:t>）菌株</w:t>
            </w:r>
            <w:r w:rsidRPr="005D453C">
              <w:rPr>
                <w:color w:val="000000"/>
                <w:sz w:val="22"/>
                <w:szCs w:val="22"/>
              </w:rPr>
              <w:t>CH3000</w:t>
            </w:r>
            <w:r w:rsidRPr="005D453C">
              <w:rPr>
                <w:rFonts w:hint="eastAsia"/>
                <w:color w:val="000000"/>
                <w:sz w:val="22"/>
                <w:szCs w:val="22"/>
              </w:rPr>
              <w:t>的残留限量。</w:t>
            </w:r>
            <w:r w:rsidRPr="005D453C">
              <w:rPr>
                <w:color w:val="000000"/>
                <w:sz w:val="22"/>
                <w:szCs w:val="22"/>
              </w:rPr>
              <w:t xml:space="preserve"> </w:t>
            </w:r>
            <w:r w:rsidRPr="005D453C">
              <w:rPr>
                <w:rFonts w:hint="eastAsia"/>
                <w:color w:val="000000"/>
                <w:sz w:val="22"/>
                <w:szCs w:val="22"/>
              </w:rPr>
              <w:t>据了解，此次申请由</w:t>
            </w:r>
            <w:r w:rsidRPr="005D453C">
              <w:rPr>
                <w:color w:val="000000"/>
                <w:sz w:val="22"/>
                <w:szCs w:val="22"/>
              </w:rPr>
              <w:t xml:space="preserve">Chr. Hansens Laboratory Inc. </w:t>
            </w:r>
            <w:r w:rsidRPr="005D453C">
              <w:rPr>
                <w:rFonts w:hint="eastAsia"/>
                <w:color w:val="000000"/>
                <w:sz w:val="22"/>
                <w:szCs w:val="22"/>
              </w:rPr>
              <w:t>提交。当枯草芽孢杆菌菌株</w:t>
            </w:r>
            <w:r w:rsidRPr="005D453C">
              <w:rPr>
                <w:color w:val="000000"/>
                <w:sz w:val="22"/>
                <w:szCs w:val="22"/>
              </w:rPr>
              <w:t>CH3000</w:t>
            </w:r>
            <w:r w:rsidRPr="005D453C">
              <w:rPr>
                <w:rFonts w:hint="eastAsia"/>
                <w:color w:val="000000"/>
                <w:sz w:val="22"/>
                <w:szCs w:val="22"/>
              </w:rPr>
              <w:t>按照标签说明和良好农业规范使用时，豁免其在所有食品中或食品上的残留限量。</w:t>
            </w:r>
          </w:p>
        </w:tc>
      </w:tr>
      <w:tr w:rsidR="00506AD6" w:rsidTr="005D453C">
        <w:tc>
          <w:tcPr>
            <w:tcW w:w="1384" w:type="dxa"/>
            <w:vMerge w:val="restart"/>
            <w:vAlign w:val="center"/>
          </w:tcPr>
          <w:p w:rsidR="00506AD6" w:rsidRDefault="00506AD6" w:rsidP="005D453C">
            <w:pPr>
              <w:jc w:val="center"/>
            </w:pPr>
            <w:r>
              <w:rPr>
                <w:rFonts w:hint="eastAsia"/>
              </w:rPr>
              <w:t>印度</w:t>
            </w:r>
          </w:p>
        </w:tc>
        <w:tc>
          <w:tcPr>
            <w:tcW w:w="567" w:type="dxa"/>
            <w:vAlign w:val="center"/>
          </w:tcPr>
          <w:p w:rsidR="00506AD6" w:rsidRDefault="00506AD6" w:rsidP="005D453C">
            <w:pPr>
              <w:jc w:val="center"/>
            </w:pPr>
            <w:r>
              <w:t>10</w:t>
            </w:r>
          </w:p>
        </w:tc>
        <w:tc>
          <w:tcPr>
            <w:tcW w:w="12474" w:type="dxa"/>
          </w:tcPr>
          <w:p w:rsidR="00506AD6" w:rsidRDefault="00506AD6" w:rsidP="004154CA">
            <w:r w:rsidRPr="004154CA">
              <w:t>2022</w:t>
            </w:r>
            <w:r w:rsidRPr="004154CA">
              <w:rPr>
                <w:rFonts w:hint="eastAsia"/>
              </w:rPr>
              <w:t>年</w:t>
            </w:r>
            <w:r w:rsidRPr="004154CA">
              <w:t>2</w:t>
            </w:r>
            <w:r w:rsidRPr="004154CA">
              <w:rPr>
                <w:rFonts w:hint="eastAsia"/>
              </w:rPr>
              <w:t>月</w:t>
            </w:r>
            <w:r w:rsidRPr="004154CA">
              <w:t>7</w:t>
            </w:r>
            <w:r w:rsidRPr="004154CA">
              <w:rPr>
                <w:rFonts w:hint="eastAsia"/>
              </w:rPr>
              <w:t>日，印度商工部发布公告称，印度财政部税收局未接受商工部于</w:t>
            </w:r>
            <w:r w:rsidRPr="004154CA">
              <w:t>2021</w:t>
            </w:r>
            <w:r w:rsidRPr="004154CA">
              <w:rPr>
                <w:rFonts w:hint="eastAsia"/>
              </w:rPr>
              <w:t>年</w:t>
            </w:r>
            <w:r w:rsidRPr="004154CA">
              <w:t>10</w:t>
            </w:r>
            <w:r w:rsidRPr="004154CA">
              <w:rPr>
                <w:rFonts w:hint="eastAsia"/>
              </w:rPr>
              <w:t>月</w:t>
            </w:r>
            <w:r w:rsidRPr="004154CA">
              <w:t>29</w:t>
            </w:r>
            <w:r w:rsidRPr="004154CA">
              <w:rPr>
                <w:rFonts w:hint="eastAsia"/>
              </w:rPr>
              <w:t>日对原产于或进口自中国的盘条（</w:t>
            </w:r>
            <w:r w:rsidRPr="004154CA">
              <w:t>Wire Rod of Alloy or Non-alloy Steel</w:t>
            </w:r>
            <w:r w:rsidRPr="004154CA">
              <w:rPr>
                <w:rFonts w:hint="eastAsia"/>
              </w:rPr>
              <w:t>）作出的反倾销日落复审终裁建议，决定不再继续对中国涉案产品征收反倾销税。</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11</w:t>
            </w:r>
          </w:p>
        </w:tc>
        <w:tc>
          <w:tcPr>
            <w:tcW w:w="12474" w:type="dxa"/>
          </w:tcPr>
          <w:p w:rsidR="00506AD6" w:rsidRDefault="00506AD6" w:rsidP="004154CA">
            <w:r>
              <w:rPr>
                <w:rFonts w:hint="eastAsia"/>
              </w:rPr>
              <w:t>印度发布加工食品中重金属污染物要求的法规草案。</w:t>
            </w:r>
            <w:r>
              <w:t>2022</w:t>
            </w:r>
            <w:r>
              <w:rPr>
                <w:rFonts w:hint="eastAsia"/>
              </w:rPr>
              <w:t>年</w:t>
            </w:r>
            <w:r>
              <w:t>2</w:t>
            </w:r>
            <w:r>
              <w:rPr>
                <w:rFonts w:hint="eastAsia"/>
              </w:rPr>
              <w:t>月</w:t>
            </w:r>
            <w:r>
              <w:t>4</w:t>
            </w:r>
            <w:r>
              <w:rPr>
                <w:rFonts w:hint="eastAsia"/>
              </w:rPr>
              <w:t>日，印度发布</w:t>
            </w:r>
            <w:r>
              <w:t>G/SPS/N/IDN/142</w:t>
            </w:r>
            <w:r>
              <w:rPr>
                <w:rFonts w:hint="eastAsia"/>
              </w:rPr>
              <w:t>号通报，印度尼西亚食品和药品管理局（</w:t>
            </w:r>
            <w:r>
              <w:t>FDA</w:t>
            </w:r>
            <w:r>
              <w:rPr>
                <w:rFonts w:hint="eastAsia"/>
              </w:rPr>
              <w:t>）发布了修订加工食品中重金属污染物要求的法规草案。该法规草案规定了加工食品中指定重金属（包括砷、镉、汞、铅和锡）的最高含量，共涉及奶制品、蔬菜加工品、果冻果酱等</w:t>
            </w:r>
            <w:r>
              <w:t>50</w:t>
            </w:r>
            <w:r>
              <w:rPr>
                <w:rFonts w:hint="eastAsia"/>
              </w:rPr>
              <w:t>类加工食品。</w:t>
            </w:r>
          </w:p>
          <w:p w:rsidR="00506AD6" w:rsidRDefault="00506AD6" w:rsidP="004154CA">
            <w:r>
              <w:rPr>
                <w:rFonts w:hint="eastAsia"/>
              </w:rPr>
              <w:t>该法规修订内容参考了国际食品法典标准</w:t>
            </w:r>
            <w:r>
              <w:t xml:space="preserve">Codex STAN 193-1995 </w:t>
            </w:r>
            <w:r>
              <w:rPr>
                <w:rFonts w:hint="eastAsia"/>
              </w:rPr>
              <w:t>食品和饲料中污染物和毒素的通用标准，修订后的新法规将替换当前法规</w:t>
            </w:r>
            <w:r>
              <w:t>(</w:t>
            </w:r>
            <w:r>
              <w:rPr>
                <w:rFonts w:hint="eastAsia"/>
              </w:rPr>
              <w:t>印尼食品和药品管理局</w:t>
            </w:r>
            <w:r>
              <w:t>2018</w:t>
            </w:r>
            <w:r>
              <w:rPr>
                <w:rFonts w:hint="eastAsia"/>
              </w:rPr>
              <w:t>年第</w:t>
            </w:r>
            <w:r>
              <w:t>5</w:t>
            </w:r>
            <w:r>
              <w:rPr>
                <w:rFonts w:hint="eastAsia"/>
              </w:rPr>
              <w:t>号《加工食品中重金属污染物最高水平法规》。</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12</w:t>
            </w:r>
          </w:p>
        </w:tc>
        <w:tc>
          <w:tcPr>
            <w:tcW w:w="12474" w:type="dxa"/>
          </w:tcPr>
          <w:p w:rsidR="00506AD6" w:rsidRDefault="00506AD6">
            <w:r w:rsidRPr="004154CA">
              <w:rPr>
                <w:rFonts w:hint="eastAsia"/>
              </w:rPr>
              <w:t>印度明确允许生产销售或进口的特殊医学用途食品种类。</w:t>
            </w:r>
            <w:r w:rsidRPr="004154CA">
              <w:t>2022</w:t>
            </w:r>
            <w:r w:rsidRPr="004154CA">
              <w:rPr>
                <w:rFonts w:hint="eastAsia"/>
              </w:rPr>
              <w:t>年</w:t>
            </w:r>
            <w:r w:rsidRPr="004154CA">
              <w:t>2</w:t>
            </w:r>
            <w:r w:rsidRPr="004154CA">
              <w:rPr>
                <w:rFonts w:hint="eastAsia"/>
              </w:rPr>
              <w:t>月</w:t>
            </w:r>
            <w:r w:rsidRPr="004154CA">
              <w:t>10</w:t>
            </w:r>
            <w:r w:rsidRPr="004154CA">
              <w:rPr>
                <w:rFonts w:hint="eastAsia"/>
              </w:rPr>
              <w:t>日，印度食品安全标准局（</w:t>
            </w:r>
            <w:r w:rsidRPr="004154CA">
              <w:t>FSSAI</w:t>
            </w:r>
            <w:r w:rsidRPr="004154CA">
              <w:rPr>
                <w:rFonts w:hint="eastAsia"/>
              </w:rPr>
              <w:t>）发布</w:t>
            </w:r>
            <w:r w:rsidRPr="004154CA">
              <w:t>F.No.Stds/SP-05/Orders/FSSAI</w:t>
            </w:r>
            <w:r w:rsidRPr="004154CA">
              <w:rPr>
                <w:rFonts w:hint="eastAsia"/>
              </w:rPr>
              <w:t>（</w:t>
            </w:r>
            <w:r w:rsidRPr="004154CA">
              <w:t>E1317</w:t>
            </w:r>
            <w:r w:rsidRPr="004154CA">
              <w:rPr>
                <w:rFonts w:hint="eastAsia"/>
              </w:rPr>
              <w:t>）号通告，发布先天性代谢障碍适应症（</w:t>
            </w:r>
            <w:r w:rsidRPr="004154CA">
              <w:t>IEM</w:t>
            </w:r>
            <w:r w:rsidRPr="004154CA">
              <w:rPr>
                <w:rFonts w:hint="eastAsia"/>
              </w:rPr>
              <w:t>）类别清单及其释义，主要包括乳糖不耐症、氨基酸代谢紊乱、酪氨酸血症等</w:t>
            </w:r>
            <w:r w:rsidRPr="004154CA">
              <w:t>15</w:t>
            </w:r>
            <w:r w:rsidRPr="004154CA">
              <w:rPr>
                <w:rFonts w:hint="eastAsia"/>
              </w:rPr>
              <w:t>种症状，同时规定印度仅允许生产、销售或进口与上述症状相对应的特殊医学用途食品。该通告自</w:t>
            </w:r>
            <w:r w:rsidRPr="004154CA">
              <w:t>2022</w:t>
            </w:r>
            <w:r w:rsidRPr="004154CA">
              <w:rPr>
                <w:rFonts w:hint="eastAsia"/>
              </w:rPr>
              <w:t>年</w:t>
            </w:r>
            <w:r w:rsidRPr="004154CA">
              <w:t>4</w:t>
            </w:r>
            <w:r w:rsidRPr="004154CA">
              <w:rPr>
                <w:rFonts w:hint="eastAsia"/>
              </w:rPr>
              <w:t>月</w:t>
            </w:r>
            <w:r w:rsidRPr="004154CA">
              <w:t>1</w:t>
            </w:r>
            <w:r w:rsidRPr="004154CA">
              <w:rPr>
                <w:rFonts w:hint="eastAsia"/>
              </w:rPr>
              <w:t>日起生效。</w:t>
            </w:r>
          </w:p>
        </w:tc>
      </w:tr>
      <w:tr w:rsidR="00506AD6" w:rsidTr="005D453C">
        <w:tc>
          <w:tcPr>
            <w:tcW w:w="1384" w:type="dxa"/>
            <w:vMerge w:val="restart"/>
            <w:vAlign w:val="center"/>
          </w:tcPr>
          <w:p w:rsidR="00506AD6" w:rsidRDefault="00506AD6" w:rsidP="005D453C">
            <w:pPr>
              <w:jc w:val="center"/>
            </w:pPr>
            <w:r>
              <w:rPr>
                <w:rFonts w:hint="eastAsia"/>
              </w:rPr>
              <w:t>巴西</w:t>
            </w:r>
          </w:p>
        </w:tc>
        <w:tc>
          <w:tcPr>
            <w:tcW w:w="567" w:type="dxa"/>
            <w:vAlign w:val="center"/>
          </w:tcPr>
          <w:p w:rsidR="00506AD6" w:rsidRDefault="00506AD6" w:rsidP="005D453C">
            <w:pPr>
              <w:jc w:val="center"/>
            </w:pPr>
            <w:r>
              <w:t>13</w:t>
            </w:r>
          </w:p>
        </w:tc>
        <w:tc>
          <w:tcPr>
            <w:tcW w:w="12474" w:type="dxa"/>
          </w:tcPr>
          <w:p w:rsidR="00506AD6" w:rsidRDefault="00506AD6">
            <w:r w:rsidRPr="004154CA">
              <w:t>2022</w:t>
            </w:r>
            <w:r w:rsidRPr="004154CA">
              <w:rPr>
                <w:rFonts w:hint="eastAsia"/>
              </w:rPr>
              <w:t>年</w:t>
            </w:r>
            <w:r w:rsidRPr="004154CA">
              <w:t>1</w:t>
            </w:r>
            <w:r w:rsidRPr="004154CA">
              <w:rPr>
                <w:rFonts w:hint="eastAsia"/>
              </w:rPr>
              <w:t>月</w:t>
            </w:r>
            <w:r w:rsidRPr="004154CA">
              <w:t>28</w:t>
            </w:r>
            <w:r w:rsidRPr="004154CA">
              <w:rPr>
                <w:rFonts w:hint="eastAsia"/>
              </w:rPr>
              <w:t>日，巴西外贸秘书处于《联邦政府公报》上发布</w:t>
            </w:r>
            <w:r w:rsidRPr="004154CA">
              <w:t>2022</w:t>
            </w:r>
            <w:r w:rsidRPr="004154CA">
              <w:rPr>
                <w:rFonts w:hint="eastAsia"/>
              </w:rPr>
              <w:t>年第</w:t>
            </w:r>
            <w:r w:rsidRPr="004154CA">
              <w:t>2</w:t>
            </w:r>
            <w:r w:rsidRPr="004154CA">
              <w:rPr>
                <w:rFonts w:hint="eastAsia"/>
              </w:rPr>
              <w:t>号公告，对原产于中国的铝板产品</w:t>
            </w:r>
            <w:r w:rsidRPr="004154CA">
              <w:t>[</w:t>
            </w:r>
            <w:r w:rsidRPr="004154CA">
              <w:rPr>
                <w:rFonts w:hint="eastAsia"/>
              </w:rPr>
              <w:t>葡语：</w:t>
            </w:r>
            <w:r w:rsidRPr="005D453C">
              <w:rPr>
                <w:i/>
              </w:rPr>
              <w:t>produtos laminados de alum</w:t>
            </w:r>
            <w:r w:rsidRPr="005D453C">
              <w:rPr>
                <w:rFonts w:hint="eastAsia"/>
                <w:i/>
              </w:rPr>
              <w:t>í</w:t>
            </w:r>
            <w:r w:rsidRPr="005D453C">
              <w:rPr>
                <w:i/>
              </w:rPr>
              <w:t>nio (chapas, tiras efolhas)</w:t>
            </w:r>
            <w:r w:rsidRPr="004154CA">
              <w:t>]</w:t>
            </w:r>
            <w:r w:rsidRPr="004154CA">
              <w:rPr>
                <w:rFonts w:hint="eastAsia"/>
              </w:rPr>
              <w:t>作出反倾销终裁，裁定涉案产品的进口存在倾销，国内产业受到了损害，但是无足够的证据表明涉案产品的倾销和国内产业受到损害之间存在因果关系，因此决定对中国铝板产品在不实施反倾销措施的情况下终止调查。涉案产品的南共市税号为</w:t>
            </w:r>
            <w:r w:rsidRPr="004154CA">
              <w:t>7606.11.90</w:t>
            </w:r>
            <w:r w:rsidRPr="004154CA">
              <w:rPr>
                <w:rFonts w:hint="eastAsia"/>
              </w:rPr>
              <w:t>、</w:t>
            </w:r>
            <w:r w:rsidRPr="004154CA">
              <w:t>7606.12.90</w:t>
            </w:r>
            <w:r w:rsidRPr="004154CA">
              <w:rPr>
                <w:rFonts w:hint="eastAsia"/>
              </w:rPr>
              <w:t>、</w:t>
            </w:r>
            <w:r w:rsidRPr="004154CA">
              <w:t>7606.91.00</w:t>
            </w:r>
            <w:r w:rsidRPr="004154CA">
              <w:rPr>
                <w:rFonts w:hint="eastAsia"/>
              </w:rPr>
              <w:t>、</w:t>
            </w:r>
            <w:r w:rsidRPr="004154CA">
              <w:t>7606.92.00</w:t>
            </w:r>
            <w:r w:rsidRPr="004154CA">
              <w:rPr>
                <w:rFonts w:hint="eastAsia"/>
              </w:rPr>
              <w:t>、</w:t>
            </w:r>
            <w:r w:rsidRPr="004154CA">
              <w:t>7607.11.90</w:t>
            </w:r>
            <w:r w:rsidRPr="004154CA">
              <w:rPr>
                <w:rFonts w:hint="eastAsia"/>
              </w:rPr>
              <w:t>和</w:t>
            </w:r>
            <w:r w:rsidRPr="004154CA">
              <w:t>7607.19.90</w:t>
            </w:r>
            <w:r w:rsidRPr="004154CA">
              <w:rPr>
                <w:rFonts w:hint="eastAsia"/>
              </w:rPr>
              <w:t>。公告自发布之日起生效。</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14</w:t>
            </w:r>
          </w:p>
        </w:tc>
        <w:tc>
          <w:tcPr>
            <w:tcW w:w="12474" w:type="dxa"/>
          </w:tcPr>
          <w:p w:rsidR="00506AD6" w:rsidRDefault="00506AD6">
            <w:r w:rsidRPr="004154CA">
              <w:rPr>
                <w:rFonts w:hint="eastAsia"/>
              </w:rPr>
              <w:t>巴西为南非生产的玉米谷物（第</w:t>
            </w:r>
            <w:r w:rsidRPr="004154CA">
              <w:t>3</w:t>
            </w:r>
            <w:r w:rsidRPr="004154CA">
              <w:rPr>
                <w:rFonts w:hint="eastAsia"/>
              </w:rPr>
              <w:t>类）制定进口制定植物检疫要求。为南非生产的玉米（</w:t>
            </w:r>
            <w:r w:rsidRPr="004154CA">
              <w:t>Zea mays</w:t>
            </w:r>
            <w:r w:rsidRPr="004154CA">
              <w:rPr>
                <w:rFonts w:hint="eastAsia"/>
              </w:rPr>
              <w:t>）谷物（第</w:t>
            </w:r>
            <w:r w:rsidRPr="004154CA">
              <w:t>3</w:t>
            </w:r>
            <w:r w:rsidRPr="004154CA">
              <w:rPr>
                <w:rFonts w:hint="eastAsia"/>
              </w:rPr>
              <w:t>类）的进口制定植物检疫要求。</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15</w:t>
            </w:r>
          </w:p>
        </w:tc>
        <w:tc>
          <w:tcPr>
            <w:tcW w:w="12474" w:type="dxa"/>
          </w:tcPr>
          <w:p w:rsidR="00506AD6" w:rsidRDefault="00506AD6">
            <w:r w:rsidRPr="004154CA">
              <w:rPr>
                <w:rFonts w:hint="eastAsia"/>
              </w:rPr>
              <w:t>巴西修订预包装油沙丁鱼有关销售以及净重规定。</w:t>
            </w:r>
            <w:r w:rsidRPr="004154CA">
              <w:t>2022</w:t>
            </w:r>
            <w:r w:rsidRPr="004154CA">
              <w:rPr>
                <w:rFonts w:hint="eastAsia"/>
              </w:rPr>
              <w:t>年</w:t>
            </w:r>
            <w:r w:rsidRPr="004154CA">
              <w:t>2</w:t>
            </w:r>
            <w:r w:rsidRPr="004154CA">
              <w:rPr>
                <w:rFonts w:hint="eastAsia"/>
              </w:rPr>
              <w:t>月</w:t>
            </w:r>
            <w:r w:rsidRPr="004154CA">
              <w:t>1</w:t>
            </w:r>
            <w:r w:rsidRPr="004154CA">
              <w:rPr>
                <w:rFonts w:hint="eastAsia"/>
              </w:rPr>
              <w:t>日，巴西发布</w:t>
            </w:r>
            <w:r w:rsidRPr="004154CA">
              <w:t>G/TBT/N/BRA/840/Add.4</w:t>
            </w:r>
            <w:r w:rsidRPr="004154CA">
              <w:rPr>
                <w:rFonts w:hint="eastAsia"/>
              </w:rPr>
              <w:t>补遗通报，修订预包装油沙丁鱼有关销售以及净重规定。主要修订内容包括：（</w:t>
            </w:r>
            <w:r w:rsidRPr="004154CA">
              <w:t>1</w:t>
            </w:r>
            <w:r w:rsidRPr="004154CA">
              <w:rPr>
                <w:rFonts w:hint="eastAsia"/>
              </w:rPr>
              <w:t>）巴西国家计量、质量和技术研究所于</w:t>
            </w:r>
            <w:r w:rsidRPr="004154CA">
              <w:t>2022</w:t>
            </w:r>
            <w:r w:rsidRPr="004154CA">
              <w:rPr>
                <w:rFonts w:hint="eastAsia"/>
              </w:rPr>
              <w:t>年</w:t>
            </w:r>
            <w:r w:rsidRPr="004154CA">
              <w:t>1</w:t>
            </w:r>
            <w:r w:rsidRPr="004154CA">
              <w:rPr>
                <w:rFonts w:hint="eastAsia"/>
              </w:rPr>
              <w:t>月</w:t>
            </w:r>
            <w:r w:rsidRPr="004154CA">
              <w:t>31</w:t>
            </w:r>
            <w:r w:rsidRPr="004154CA">
              <w:rPr>
                <w:rFonts w:hint="eastAsia"/>
              </w:rPr>
              <w:t>日颁布了第</w:t>
            </w:r>
            <w:r w:rsidRPr="004154CA">
              <w:t>39</w:t>
            </w:r>
            <w:r w:rsidRPr="004154CA">
              <w:rPr>
                <w:rFonts w:hint="eastAsia"/>
              </w:rPr>
              <w:t>号法令，撤销了</w:t>
            </w:r>
            <w:r w:rsidRPr="004154CA">
              <w:t>2021</w:t>
            </w:r>
            <w:r w:rsidRPr="004154CA">
              <w:rPr>
                <w:rFonts w:hint="eastAsia"/>
              </w:rPr>
              <w:t>年</w:t>
            </w:r>
            <w:r w:rsidRPr="004154CA">
              <w:t>5</w:t>
            </w:r>
            <w:r w:rsidRPr="004154CA">
              <w:rPr>
                <w:rFonts w:hint="eastAsia"/>
              </w:rPr>
              <w:t>月</w:t>
            </w:r>
            <w:r w:rsidRPr="004154CA">
              <w:t>4</w:t>
            </w:r>
            <w:r w:rsidRPr="004154CA">
              <w:rPr>
                <w:rFonts w:hint="eastAsia"/>
              </w:rPr>
              <w:t>日第</w:t>
            </w:r>
            <w:r w:rsidRPr="004154CA">
              <w:t>208</w:t>
            </w:r>
            <w:r w:rsidRPr="004154CA">
              <w:rPr>
                <w:rFonts w:hint="eastAsia"/>
              </w:rPr>
              <w:t>号令，有关预包装油沙丁鱼的允许个体公差的规定；（</w:t>
            </w:r>
            <w:r w:rsidRPr="004154CA">
              <w:t>2</w:t>
            </w:r>
            <w:r w:rsidRPr="004154CA">
              <w:rPr>
                <w:rFonts w:hint="eastAsia"/>
              </w:rPr>
              <w:t>）采用金属包装的预包装的油沙丁鱼（</w:t>
            </w:r>
            <w:r w:rsidRPr="004154CA">
              <w:t>HS</w:t>
            </w:r>
            <w:r w:rsidRPr="004154CA">
              <w:rPr>
                <w:rFonts w:hint="eastAsia"/>
              </w:rPr>
              <w:t>编码以</w:t>
            </w:r>
            <w:r w:rsidRPr="004154CA">
              <w:t>160413</w:t>
            </w:r>
            <w:r w:rsidRPr="004154CA">
              <w:rPr>
                <w:rFonts w:hint="eastAsia"/>
              </w:rPr>
              <w:t>开始的产品），必须根据巴西国家计量、质量和技术研究所</w:t>
            </w:r>
            <w:r w:rsidRPr="004154CA">
              <w:t>2008</w:t>
            </w:r>
            <w:r w:rsidRPr="004154CA">
              <w:rPr>
                <w:rFonts w:hint="eastAsia"/>
              </w:rPr>
              <w:t>年</w:t>
            </w:r>
            <w:r w:rsidRPr="004154CA">
              <w:t>7</w:t>
            </w:r>
            <w:r w:rsidRPr="004154CA">
              <w:rPr>
                <w:rFonts w:hint="eastAsia"/>
              </w:rPr>
              <w:t>月</w:t>
            </w:r>
            <w:r w:rsidRPr="004154CA">
              <w:t>17</w:t>
            </w:r>
            <w:r w:rsidRPr="004154CA">
              <w:rPr>
                <w:rFonts w:hint="eastAsia"/>
              </w:rPr>
              <w:t>日第</w:t>
            </w:r>
            <w:r w:rsidRPr="004154CA">
              <w:t>248</w:t>
            </w:r>
            <w:r w:rsidRPr="004154CA">
              <w:rPr>
                <w:rFonts w:hint="eastAsia"/>
              </w:rPr>
              <w:t>号条例进行销售。该规定已于</w:t>
            </w:r>
            <w:r w:rsidRPr="004154CA">
              <w:t>2022</w:t>
            </w:r>
            <w:r w:rsidRPr="004154CA">
              <w:rPr>
                <w:rFonts w:hint="eastAsia"/>
              </w:rPr>
              <w:t>年</w:t>
            </w:r>
            <w:r w:rsidRPr="004154CA">
              <w:t>1</w:t>
            </w:r>
            <w:r w:rsidRPr="004154CA">
              <w:rPr>
                <w:rFonts w:hint="eastAsia"/>
              </w:rPr>
              <w:t>月</w:t>
            </w:r>
            <w:r w:rsidRPr="004154CA">
              <w:t>30</w:t>
            </w:r>
            <w:r w:rsidRPr="004154CA">
              <w:rPr>
                <w:rFonts w:hint="eastAsia"/>
              </w:rPr>
              <w:t>日生效。</w:t>
            </w:r>
          </w:p>
        </w:tc>
      </w:tr>
      <w:tr w:rsidR="00506AD6" w:rsidTr="005D453C">
        <w:tc>
          <w:tcPr>
            <w:tcW w:w="1384" w:type="dxa"/>
            <w:vAlign w:val="center"/>
          </w:tcPr>
          <w:p w:rsidR="00506AD6" w:rsidRDefault="00506AD6" w:rsidP="005D453C">
            <w:pPr>
              <w:jc w:val="center"/>
            </w:pPr>
            <w:r>
              <w:rPr>
                <w:rFonts w:hint="eastAsia"/>
              </w:rPr>
              <w:t>南非</w:t>
            </w:r>
          </w:p>
        </w:tc>
        <w:tc>
          <w:tcPr>
            <w:tcW w:w="567" w:type="dxa"/>
            <w:vAlign w:val="center"/>
          </w:tcPr>
          <w:p w:rsidR="00506AD6" w:rsidRDefault="00506AD6" w:rsidP="005D453C">
            <w:pPr>
              <w:jc w:val="center"/>
            </w:pPr>
            <w:r>
              <w:t>16</w:t>
            </w:r>
          </w:p>
        </w:tc>
        <w:tc>
          <w:tcPr>
            <w:tcW w:w="12474" w:type="dxa"/>
          </w:tcPr>
          <w:p w:rsidR="00506AD6" w:rsidRDefault="00506AD6" w:rsidP="004154CA">
            <w:r>
              <w:rPr>
                <w:rFonts w:hint="eastAsia"/>
              </w:rPr>
              <w:t>南非电子设备新规定。</w:t>
            </w:r>
            <w:r>
              <w:t>2021</w:t>
            </w:r>
            <w:r>
              <w:rPr>
                <w:rFonts w:hint="eastAsia"/>
              </w:rPr>
              <w:t>年</w:t>
            </w:r>
            <w:r>
              <w:t>12</w:t>
            </w:r>
            <w:r>
              <w:rPr>
                <w:rFonts w:hint="eastAsia"/>
              </w:rPr>
              <w:t>月</w:t>
            </w:r>
            <w:r>
              <w:t>14</w:t>
            </w:r>
            <w:r>
              <w:rPr>
                <w:rFonts w:hint="eastAsia"/>
              </w:rPr>
              <w:t>日，南非独立通信管理局（</w:t>
            </w:r>
            <w:r>
              <w:t>ICASA</w:t>
            </w:r>
            <w:r>
              <w:rPr>
                <w:rFonts w:hint="eastAsia"/>
              </w:rPr>
              <w:t>）发布了关于制造商、分销商、供应商和零售商的电磁兼容（</w:t>
            </w:r>
            <w:r>
              <w:t>EMC</w:t>
            </w:r>
            <w:r>
              <w:rPr>
                <w:rFonts w:hint="eastAsia"/>
              </w:rPr>
              <w:t>）颁发证书的通知。根据新规定，南非所有没有射频模块的电气和电子设备现在必须具有南非标准局（</w:t>
            </w:r>
            <w:r>
              <w:t>SABS</w:t>
            </w:r>
            <w:r>
              <w:rPr>
                <w:rFonts w:hint="eastAsia"/>
              </w:rPr>
              <w:t>）认可的有效电磁兼容性证书。</w:t>
            </w:r>
          </w:p>
          <w:p w:rsidR="00506AD6" w:rsidRDefault="00506AD6" w:rsidP="004154CA">
            <w:r>
              <w:rPr>
                <w:rFonts w:hint="eastAsia"/>
              </w:rPr>
              <w:t>以下是新法规的要点：</w:t>
            </w:r>
          </w:p>
          <w:p w:rsidR="00506AD6" w:rsidRDefault="00506AD6" w:rsidP="004154CA">
            <w:r>
              <w:rPr>
                <w:rFonts w:hint="eastAsia"/>
              </w:rPr>
              <w:t>国际实验室认证合作组织认证（</w:t>
            </w:r>
            <w:r>
              <w:t>ILAC</w:t>
            </w:r>
            <w:r>
              <w:rPr>
                <w:rFonts w:hint="eastAsia"/>
              </w:rPr>
              <w:t>）的测试实验室的电磁</w:t>
            </w:r>
            <w:r>
              <w:t>CoC</w:t>
            </w:r>
            <w:r>
              <w:rPr>
                <w:rFonts w:hint="eastAsia"/>
              </w:rPr>
              <w:t>申请将被接受。</w:t>
            </w:r>
          </w:p>
          <w:p w:rsidR="00506AD6" w:rsidRDefault="00506AD6" w:rsidP="004154CA">
            <w:r>
              <w:rPr>
                <w:rFonts w:hint="eastAsia"/>
              </w:rPr>
              <w:t>附属于</w:t>
            </w:r>
            <w:r>
              <w:t>A-Lab</w:t>
            </w:r>
            <w:r>
              <w:rPr>
                <w:rFonts w:hint="eastAsia"/>
              </w:rPr>
              <w:t>的申请人将获得优先权，</w:t>
            </w:r>
            <w:r>
              <w:t>CoC</w:t>
            </w:r>
            <w:r>
              <w:rPr>
                <w:rFonts w:hint="eastAsia"/>
              </w:rPr>
              <w:t>发放的周期为</w:t>
            </w:r>
            <w:r>
              <w:t>10</w:t>
            </w:r>
            <w:r>
              <w:rPr>
                <w:rFonts w:hint="eastAsia"/>
              </w:rPr>
              <w:t>个工作日。</w:t>
            </w:r>
          </w:p>
          <w:p w:rsidR="00506AD6" w:rsidRDefault="00506AD6" w:rsidP="004154CA">
            <w:r>
              <w:rPr>
                <w:rFonts w:hint="eastAsia"/>
              </w:rPr>
              <w:t>属于</w:t>
            </w:r>
            <w:r>
              <w:t>A-Lab</w:t>
            </w:r>
            <w:r>
              <w:rPr>
                <w:rFonts w:hint="eastAsia"/>
              </w:rPr>
              <w:t>的申请人，</w:t>
            </w:r>
            <w:r>
              <w:t>CoC</w:t>
            </w:r>
            <w:r>
              <w:rPr>
                <w:rFonts w:hint="eastAsia"/>
              </w:rPr>
              <w:t>发放的周期为</w:t>
            </w:r>
            <w:r>
              <w:t>30</w:t>
            </w:r>
            <w:r>
              <w:rPr>
                <w:rFonts w:hint="eastAsia"/>
              </w:rPr>
              <w:t>个工作日。</w:t>
            </w:r>
          </w:p>
        </w:tc>
      </w:tr>
      <w:tr w:rsidR="00506AD6" w:rsidTr="005D453C">
        <w:tc>
          <w:tcPr>
            <w:tcW w:w="1384" w:type="dxa"/>
            <w:vMerge w:val="restart"/>
            <w:vAlign w:val="center"/>
          </w:tcPr>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r>
              <w:rPr>
                <w:rFonts w:hint="eastAsia"/>
              </w:rPr>
              <w:t>欧盟</w:t>
            </w:r>
          </w:p>
        </w:tc>
        <w:tc>
          <w:tcPr>
            <w:tcW w:w="567" w:type="dxa"/>
            <w:vAlign w:val="center"/>
          </w:tcPr>
          <w:p w:rsidR="00506AD6" w:rsidRDefault="00506AD6" w:rsidP="005D453C">
            <w:pPr>
              <w:jc w:val="center"/>
            </w:pPr>
            <w:r>
              <w:t>17</w:t>
            </w:r>
          </w:p>
        </w:tc>
        <w:tc>
          <w:tcPr>
            <w:tcW w:w="12474" w:type="dxa"/>
          </w:tcPr>
          <w:p w:rsidR="00506AD6" w:rsidRDefault="00506AD6">
            <w:r w:rsidRPr="004154CA">
              <w:rPr>
                <w:rFonts w:hint="eastAsia"/>
              </w:rPr>
              <w:t>欧盟标准化委员会发布户外蜡烛新标准。</w:t>
            </w:r>
            <w:r w:rsidRPr="004154CA">
              <w:t>2021</w:t>
            </w:r>
            <w:r w:rsidRPr="004154CA">
              <w:rPr>
                <w:rFonts w:hint="eastAsia"/>
              </w:rPr>
              <w:t>年</w:t>
            </w:r>
            <w:r w:rsidRPr="004154CA">
              <w:t>12</w:t>
            </w:r>
            <w:r w:rsidRPr="004154CA">
              <w:rPr>
                <w:rFonts w:hint="eastAsia"/>
              </w:rPr>
              <w:t>月，欧洲标准化委员会发布两项关于户外蜡烛的消防安全和安全的新标准</w:t>
            </w:r>
            <w:r w:rsidRPr="004154CA">
              <w:t>EN 17616</w:t>
            </w:r>
            <w:r w:rsidRPr="004154CA">
              <w:rPr>
                <w:rFonts w:hint="eastAsia"/>
              </w:rPr>
              <w:t>和</w:t>
            </w:r>
            <w:r w:rsidRPr="004154CA">
              <w:t>EN 17617</w:t>
            </w:r>
            <w:r w:rsidRPr="004154CA">
              <w:rPr>
                <w:rFonts w:hint="eastAsia"/>
              </w:rPr>
              <w:t>。户外使用的蜡烛，包括但不限于容器蜡烛、浮动蜡烛、独立蜡烛和花园火炬，应符合标准的要求，并为消费者提供适当的安全信息，以尽量减少因不安全的蜡烛和</w:t>
            </w:r>
            <w:r w:rsidRPr="004154CA">
              <w:t>/</w:t>
            </w:r>
            <w:r w:rsidRPr="004154CA">
              <w:rPr>
                <w:rFonts w:hint="eastAsia"/>
              </w:rPr>
              <w:t>或其不当使用而造成的火灾、死亡和伤害的风险。</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18</w:t>
            </w:r>
          </w:p>
        </w:tc>
        <w:tc>
          <w:tcPr>
            <w:tcW w:w="12474" w:type="dxa"/>
          </w:tcPr>
          <w:p w:rsidR="00506AD6" w:rsidRDefault="00506AD6" w:rsidP="004154CA">
            <w:r>
              <w:rPr>
                <w:rFonts w:hint="eastAsia"/>
              </w:rPr>
              <w:t>欧盟修订持久性有机污染物法规中涉及废物的附件。对（</w:t>
            </w:r>
            <w:r>
              <w:t>EU</w:t>
            </w:r>
            <w:r>
              <w:rPr>
                <w:rFonts w:hint="eastAsia"/>
              </w:rPr>
              <w:t>）第</w:t>
            </w:r>
            <w:r>
              <w:t>2019/1021</w:t>
            </w:r>
            <w:r>
              <w:rPr>
                <w:rFonts w:hint="eastAsia"/>
              </w:rPr>
              <w:t>号法规欧洲议会和理事会关于持久性有机污染物的法规附件四和附件五予以修改的欧洲议会和理事会法规提案。</w:t>
            </w:r>
          </w:p>
          <w:p w:rsidR="00506AD6" w:rsidRDefault="00506AD6" w:rsidP="004154CA">
            <w:r>
              <w:rPr>
                <w:rFonts w:hint="eastAsia"/>
              </w:rPr>
              <w:t>该法规提案修订了（</w:t>
            </w:r>
            <w:r>
              <w:t>EU</w:t>
            </w:r>
            <w:r>
              <w:rPr>
                <w:rFonts w:hint="eastAsia"/>
              </w:rPr>
              <w:t>）第</w:t>
            </w:r>
            <w:r>
              <w:t>2019/1021</w:t>
            </w:r>
            <w:r>
              <w:rPr>
                <w:rFonts w:hint="eastAsia"/>
              </w:rPr>
              <w:t>号法规（持久性有机污染物（</w:t>
            </w:r>
            <w:r>
              <w:t>POP</w:t>
            </w:r>
            <w:r>
              <w:rPr>
                <w:rFonts w:hint="eastAsia"/>
              </w:rPr>
              <w:t>）法规）中涉及废物的附件。这些附件规定了废物中持久性有机污染物的限值，并与该法规第</w:t>
            </w:r>
            <w:r>
              <w:t>7</w:t>
            </w:r>
            <w:r>
              <w:rPr>
                <w:rFonts w:hint="eastAsia"/>
              </w:rPr>
              <w:t>条的规定一同确定了欧盟如何管理含有持久性有机污染物物质的废物。一般来说，符合或超过附件四限值的废物的处理方式必须确保持久性有机污染物物质被销毁或不可逆转地转化，但不包括例外情况。拟议修正案建议列出并引入</w:t>
            </w:r>
            <w:r>
              <w:t>3</w:t>
            </w:r>
            <w:r>
              <w:rPr>
                <w:rFonts w:hint="eastAsia"/>
              </w:rPr>
              <w:t>种持久性有机污染物的限值，并降低已列出的</w:t>
            </w:r>
            <w:r>
              <w:t>5</w:t>
            </w:r>
            <w:r>
              <w:rPr>
                <w:rFonts w:hint="eastAsia"/>
              </w:rPr>
              <w:t>种物质的现有限值。</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19</w:t>
            </w:r>
          </w:p>
        </w:tc>
        <w:tc>
          <w:tcPr>
            <w:tcW w:w="12474" w:type="dxa"/>
          </w:tcPr>
          <w:p w:rsidR="00506AD6" w:rsidRDefault="00506AD6">
            <w:r w:rsidRPr="004154CA">
              <w:rPr>
                <w:rFonts w:hint="eastAsia"/>
              </w:rPr>
              <w:t>欧盟修正关于某些活水生动物和动物源性产品进入欧盟的模板证书。该法规反映了</w:t>
            </w:r>
            <w:r w:rsidRPr="004154CA">
              <w:t>2021</w:t>
            </w:r>
            <w:r w:rsidRPr="004154CA">
              <w:rPr>
                <w:rFonts w:hint="eastAsia"/>
              </w:rPr>
              <w:t>年</w:t>
            </w:r>
            <w:r w:rsidRPr="004154CA">
              <w:t>7</w:t>
            </w:r>
            <w:r w:rsidRPr="004154CA">
              <w:rPr>
                <w:rFonts w:hint="eastAsia"/>
              </w:rPr>
              <w:t>月</w:t>
            </w:r>
            <w:r w:rsidRPr="004154CA">
              <w:t>16</w:t>
            </w:r>
            <w:r w:rsidRPr="004154CA">
              <w:rPr>
                <w:rFonts w:hint="eastAsia"/>
              </w:rPr>
              <w:t>日委员会法规第</w:t>
            </w:r>
            <w:r w:rsidRPr="004154CA">
              <w:t>2021/1176</w:t>
            </w:r>
            <w:r w:rsidRPr="004154CA">
              <w:rPr>
                <w:rFonts w:hint="eastAsia"/>
              </w:rPr>
              <w:t>号规定的有关卫生证书的特定</w:t>
            </w:r>
            <w:r w:rsidRPr="004154CA">
              <w:t>BSE</w:t>
            </w:r>
            <w:r w:rsidRPr="004154CA">
              <w:rPr>
                <w:rFonts w:hint="eastAsia"/>
              </w:rPr>
              <w:t>相关进口规定；阐明法规（</w:t>
            </w:r>
            <w:r w:rsidRPr="004154CA">
              <w:t>EU</w:t>
            </w:r>
            <w:r w:rsidRPr="004154CA">
              <w:rPr>
                <w:rFonts w:hint="eastAsia"/>
              </w:rPr>
              <w:t>）第</w:t>
            </w:r>
            <w:r w:rsidRPr="004154CA">
              <w:t>2020/2235</w:t>
            </w:r>
            <w:r w:rsidRPr="004154CA">
              <w:rPr>
                <w:rFonts w:hint="eastAsia"/>
              </w:rPr>
              <w:t>号附件三第</w:t>
            </w:r>
            <w:r w:rsidRPr="004154CA">
              <w:t>28</w:t>
            </w:r>
            <w:r w:rsidRPr="004154CA">
              <w:rPr>
                <w:rFonts w:hint="eastAsia"/>
              </w:rPr>
              <w:t>章和第</w:t>
            </w:r>
            <w:r w:rsidRPr="004154CA">
              <w:t>31</w:t>
            </w:r>
            <w:r w:rsidRPr="004154CA">
              <w:rPr>
                <w:rFonts w:hint="eastAsia"/>
              </w:rPr>
              <w:t>章第</w:t>
            </w:r>
            <w:r w:rsidRPr="004154CA">
              <w:t>II.2</w:t>
            </w:r>
            <w:r w:rsidRPr="004154CA">
              <w:rPr>
                <w:rFonts w:hint="eastAsia"/>
              </w:rPr>
              <w:t>部分规定的免使用认证且适用于进入欧盟的动物源性产品，即“可供人类直接食用，无需在欧盟进行进一步加工”，并定义了“进一步加工”；通过将欧盟进口要求与理事会指令</w:t>
            </w:r>
            <w:r w:rsidRPr="004154CA">
              <w:t>2001/110/EC</w:t>
            </w:r>
            <w:r w:rsidRPr="004154CA">
              <w:rPr>
                <w:rFonts w:hint="eastAsia"/>
              </w:rPr>
              <w:t>设定的要求保持一致，提高了对进入欧盟的真实性的保证；并纠正了针对某些官方证书范本和动物健康</w:t>
            </w:r>
            <w:r w:rsidRPr="004154CA">
              <w:t>/</w:t>
            </w:r>
            <w:r w:rsidRPr="004154CA">
              <w:rPr>
                <w:rFonts w:hint="eastAsia"/>
              </w:rPr>
              <w:t>官方证书范本中的某些活水生动物和动物源性产品的托运货物进入欧盟的措辞与授权法规（</w:t>
            </w:r>
            <w:r w:rsidRPr="004154CA">
              <w:t>EU</w:t>
            </w:r>
            <w:r w:rsidRPr="004154CA">
              <w:rPr>
                <w:rFonts w:hint="eastAsia"/>
              </w:rPr>
              <w:t>）第</w:t>
            </w:r>
            <w:r w:rsidRPr="004154CA">
              <w:t>2020/692</w:t>
            </w:r>
            <w:r w:rsidRPr="004154CA">
              <w:rPr>
                <w:rFonts w:hint="eastAsia"/>
              </w:rPr>
              <w:t>号的规定之间的不一致之处。</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20</w:t>
            </w:r>
          </w:p>
        </w:tc>
        <w:tc>
          <w:tcPr>
            <w:tcW w:w="12474" w:type="dxa"/>
          </w:tcPr>
          <w:p w:rsidR="00506AD6" w:rsidRDefault="00506AD6" w:rsidP="004154CA">
            <w:r>
              <w:rPr>
                <w:rFonts w:hint="eastAsia"/>
              </w:rPr>
              <w:t>欧盟修订关于动物卫生证书模板和动物卫生</w:t>
            </w:r>
            <w:r>
              <w:t>/</w:t>
            </w:r>
            <w:r>
              <w:rPr>
                <w:rFonts w:hint="eastAsia"/>
              </w:rPr>
              <w:t>官方证书模板的执行法规。该法规修订了两份现有的进口证书（孵化除平胸类鸟以外的家禽的蛋和孵化平胸类鸟的蛋）。该修正案为出口国的主管当局提供了灵活性，使其能够在将孵化卵运往欧盟之前对原产群体进行临床检查。</w:t>
            </w:r>
          </w:p>
          <w:p w:rsidR="00506AD6" w:rsidRDefault="00506AD6" w:rsidP="004154CA">
            <w:r>
              <w:rPr>
                <w:rFonts w:hint="eastAsia"/>
              </w:rPr>
              <w:t>该法规还规定了赛鸽在进入欧盟后立即放行的新证书。这一新证书有助于进口这些类型的圈养鸟类，因为其将在进入欧盟后立即被释放。</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21</w:t>
            </w:r>
          </w:p>
        </w:tc>
        <w:tc>
          <w:tcPr>
            <w:tcW w:w="12474" w:type="dxa"/>
          </w:tcPr>
          <w:p w:rsidR="00506AD6" w:rsidRDefault="00506AD6">
            <w:r w:rsidRPr="004154CA">
              <w:rPr>
                <w:rFonts w:hint="eastAsia"/>
              </w:rPr>
              <w:t>欧盟修订关于进口耐储存复合产品中所含乳制品的动物健康要求。该法规修订了委员会执行法规（</w:t>
            </w:r>
            <w:r w:rsidRPr="004154CA">
              <w:t>EU</w:t>
            </w:r>
            <w:r w:rsidRPr="004154CA">
              <w:rPr>
                <w:rFonts w:hint="eastAsia"/>
              </w:rPr>
              <w:t>）第</w:t>
            </w:r>
            <w:r w:rsidRPr="004154CA">
              <w:t>2020/2235</w:t>
            </w:r>
            <w:r w:rsidRPr="004154CA">
              <w:rPr>
                <w:rFonts w:hint="eastAsia"/>
              </w:rPr>
              <w:t>号附件五中关于耐储存复合产品中所含乳制品处理要求规定的欧盟运营商进口耐储存复合产品的私人认证模式。该认证与委员会授权法规（</w:t>
            </w:r>
            <w:r w:rsidRPr="004154CA">
              <w:t>EU</w:t>
            </w:r>
            <w:r w:rsidRPr="004154CA">
              <w:rPr>
                <w:rFonts w:hint="eastAsia"/>
              </w:rPr>
              <w:t>）第</w:t>
            </w:r>
            <w:r w:rsidRPr="004154CA">
              <w:t>2021/1703</w:t>
            </w:r>
            <w:r w:rsidRPr="004154CA">
              <w:rPr>
                <w:rFonts w:hint="eastAsia"/>
              </w:rPr>
              <w:t>号引入的委员会授权法规（</w:t>
            </w:r>
            <w:r w:rsidRPr="004154CA">
              <w:t>EU</w:t>
            </w:r>
            <w:r w:rsidRPr="004154CA">
              <w:rPr>
                <w:rFonts w:hint="eastAsia"/>
              </w:rPr>
              <w:t>）第</w:t>
            </w:r>
            <w:r w:rsidRPr="004154CA">
              <w:t>2020/692</w:t>
            </w:r>
            <w:r w:rsidRPr="004154CA">
              <w:rPr>
                <w:rFonts w:hint="eastAsia"/>
              </w:rPr>
              <w:t>号第</w:t>
            </w:r>
            <w:r w:rsidRPr="004154CA">
              <w:t>163</w:t>
            </w:r>
            <w:r w:rsidRPr="004154CA">
              <w:rPr>
                <w:rFonts w:hint="eastAsia"/>
              </w:rPr>
              <w:t>条修正案一致。</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22</w:t>
            </w:r>
          </w:p>
        </w:tc>
        <w:tc>
          <w:tcPr>
            <w:tcW w:w="12474" w:type="dxa"/>
          </w:tcPr>
          <w:p w:rsidR="00506AD6" w:rsidRDefault="00506AD6">
            <w:r w:rsidRPr="004154CA">
              <w:rPr>
                <w:rFonts w:hint="eastAsia"/>
              </w:rPr>
              <w:t>欧盟批准乙酰化脂肪酸作为新型食品投放市场。据欧盟官方公报消息，</w:t>
            </w:r>
            <w:r w:rsidRPr="004154CA">
              <w:t>2022</w:t>
            </w:r>
            <w:r w:rsidRPr="004154CA">
              <w:rPr>
                <w:rFonts w:hint="eastAsia"/>
              </w:rPr>
              <w:t>年</w:t>
            </w:r>
            <w:r w:rsidRPr="004154CA">
              <w:t>2</w:t>
            </w:r>
            <w:r w:rsidRPr="004154CA">
              <w:rPr>
                <w:rFonts w:hint="eastAsia"/>
              </w:rPr>
              <w:t>月</w:t>
            </w:r>
            <w:r w:rsidRPr="004154CA">
              <w:t>10</w:t>
            </w:r>
            <w:r w:rsidRPr="004154CA">
              <w:rPr>
                <w:rFonts w:hint="eastAsia"/>
              </w:rPr>
              <w:t>日，欧盟委员会发布法规（</w:t>
            </w:r>
            <w:r w:rsidRPr="004154CA">
              <w:t>EU</w:t>
            </w:r>
            <w:r w:rsidRPr="004154CA">
              <w:rPr>
                <w:rFonts w:hint="eastAsia"/>
              </w:rPr>
              <w:t>）</w:t>
            </w:r>
            <w:r w:rsidRPr="004154CA">
              <w:t>2022/187</w:t>
            </w:r>
            <w:r w:rsidRPr="004154CA">
              <w:rPr>
                <w:rFonts w:hint="eastAsia"/>
              </w:rPr>
              <w:t>号条例，根据欧洲议会和理事会法规（</w:t>
            </w:r>
            <w:r w:rsidRPr="004154CA">
              <w:t>EC</w:t>
            </w:r>
            <w:r w:rsidRPr="004154CA">
              <w:rPr>
                <w:rFonts w:hint="eastAsia"/>
              </w:rPr>
              <w:t>）</w:t>
            </w:r>
            <w:r w:rsidRPr="004154CA">
              <w:t xml:space="preserve"> No 2015/2283</w:t>
            </w:r>
            <w:r w:rsidRPr="004154CA">
              <w:rPr>
                <w:rFonts w:hint="eastAsia"/>
              </w:rPr>
              <w:t>，批准乙酰化脂肪酸（</w:t>
            </w:r>
            <w:r w:rsidRPr="004154CA">
              <w:t>cetylated fatty acids</w:t>
            </w:r>
            <w:r w:rsidRPr="004154CA">
              <w:rPr>
                <w:rFonts w:hint="eastAsia"/>
              </w:rPr>
              <w:t>）作为新型食品投放市场，并修订欧盟委员会实施条例（</w:t>
            </w:r>
            <w:r w:rsidRPr="004154CA">
              <w:t>EU</w:t>
            </w:r>
            <w:r w:rsidRPr="004154CA">
              <w:rPr>
                <w:rFonts w:hint="eastAsia"/>
              </w:rPr>
              <w:t>）</w:t>
            </w:r>
            <w:r w:rsidRPr="004154CA">
              <w:t>2017/2470</w:t>
            </w:r>
            <w:r w:rsidRPr="004154CA">
              <w:rPr>
                <w:rFonts w:hint="eastAsia"/>
              </w:rPr>
              <w:t>附件涉及新型食品使用要求。</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23</w:t>
            </w:r>
          </w:p>
        </w:tc>
        <w:tc>
          <w:tcPr>
            <w:tcW w:w="12474" w:type="dxa"/>
          </w:tcPr>
          <w:p w:rsidR="00506AD6" w:rsidRDefault="00506AD6">
            <w:r w:rsidRPr="004154CA">
              <w:rPr>
                <w:rFonts w:hint="eastAsia"/>
              </w:rPr>
              <w:t>欧盟批准冷冻、干燥和粉末形式的美洲蟋蟀作为新型食品投放市场。据欧盟官方公报消息，</w:t>
            </w:r>
            <w:r w:rsidRPr="004154CA">
              <w:t>2022</w:t>
            </w:r>
            <w:r w:rsidRPr="004154CA">
              <w:rPr>
                <w:rFonts w:hint="eastAsia"/>
              </w:rPr>
              <w:t>年</w:t>
            </w:r>
            <w:r w:rsidRPr="004154CA">
              <w:t>2</w:t>
            </w:r>
            <w:r w:rsidRPr="004154CA">
              <w:rPr>
                <w:rFonts w:hint="eastAsia"/>
              </w:rPr>
              <w:t>月</w:t>
            </w:r>
            <w:r w:rsidRPr="004154CA">
              <w:t>10</w:t>
            </w:r>
            <w:r w:rsidRPr="004154CA">
              <w:rPr>
                <w:rFonts w:hint="eastAsia"/>
              </w:rPr>
              <w:t>日，欧盟委员会发布法规（</w:t>
            </w:r>
            <w:r w:rsidRPr="004154CA">
              <w:t>EU</w:t>
            </w:r>
            <w:r w:rsidRPr="004154CA">
              <w:rPr>
                <w:rFonts w:hint="eastAsia"/>
              </w:rPr>
              <w:t>）</w:t>
            </w:r>
            <w:r w:rsidRPr="004154CA">
              <w:t>2022/188</w:t>
            </w:r>
            <w:r w:rsidRPr="004154CA">
              <w:rPr>
                <w:rFonts w:hint="eastAsia"/>
              </w:rPr>
              <w:t>号条例，根据欧洲议会和理事会法规（</w:t>
            </w:r>
            <w:r w:rsidRPr="004154CA">
              <w:t>EC</w:t>
            </w:r>
            <w:r w:rsidRPr="004154CA">
              <w:rPr>
                <w:rFonts w:hint="eastAsia"/>
              </w:rPr>
              <w:t>）</w:t>
            </w:r>
            <w:r w:rsidRPr="004154CA">
              <w:t xml:space="preserve"> No 2015/2283</w:t>
            </w:r>
            <w:r w:rsidRPr="004154CA">
              <w:rPr>
                <w:rFonts w:hint="eastAsia"/>
              </w:rPr>
              <w:t>，批准冷冻、干燥和粉末形式的美洲蟋蟀（</w:t>
            </w:r>
            <w:r w:rsidRPr="004154CA">
              <w:t>frozen, dried and powder forms of Acheta domesticus</w:t>
            </w:r>
            <w:r w:rsidRPr="004154CA">
              <w:rPr>
                <w:rFonts w:hint="eastAsia"/>
              </w:rPr>
              <w:t>）作为新型食品投放市场，并修订欧盟委员会实施条例（</w:t>
            </w:r>
            <w:r w:rsidRPr="004154CA">
              <w:t>EU</w:t>
            </w:r>
            <w:r w:rsidRPr="004154CA">
              <w:rPr>
                <w:rFonts w:hint="eastAsia"/>
              </w:rPr>
              <w:t>）</w:t>
            </w:r>
            <w:r w:rsidRPr="004154CA">
              <w:t>2017/2470</w:t>
            </w:r>
            <w:r w:rsidRPr="004154CA">
              <w:rPr>
                <w:rFonts w:hint="eastAsia"/>
              </w:rPr>
              <w:t>附件涉及新型食品使用要求。</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24</w:t>
            </w:r>
          </w:p>
        </w:tc>
        <w:tc>
          <w:tcPr>
            <w:tcW w:w="12474" w:type="dxa"/>
          </w:tcPr>
          <w:p w:rsidR="00506AD6" w:rsidRDefault="00506AD6">
            <w:r w:rsidRPr="004154CA">
              <w:rPr>
                <w:rFonts w:hint="eastAsia"/>
              </w:rPr>
              <w:t>欧盟对现有的含双芬酸的授权植物保护产品进行审查。该委员会实施法规草案规定，根据（</w:t>
            </w:r>
            <w:r w:rsidRPr="004154CA">
              <w:t>EC</w:t>
            </w:r>
            <w:r w:rsidRPr="004154CA">
              <w:rPr>
                <w:rFonts w:hint="eastAsia"/>
              </w:rPr>
              <w:t>）第</w:t>
            </w:r>
            <w:r w:rsidRPr="004154CA">
              <w:t>1107/2009</w:t>
            </w:r>
            <w:r w:rsidRPr="004154CA">
              <w:rPr>
                <w:rFonts w:hint="eastAsia"/>
              </w:rPr>
              <w:t>号法规的规定，活性物质双歧化酶的批准延期。然而，有必要包括某些条件和限制，即限制在永久性温室中对非食用作物使用含有双歧杆菌的植物保护产品，并要求提供进一步的确认信息。将根据本法案中规定的条件和限制，对现有的含双芬酸的授权植物保护产品进行审查。这些条件和限制基于欧盟（</w:t>
            </w:r>
            <w:r w:rsidRPr="004154CA">
              <w:t>EC</w:t>
            </w:r>
            <w:r w:rsidRPr="004154CA">
              <w:rPr>
                <w:rFonts w:hint="eastAsia"/>
              </w:rPr>
              <w:t>）第</w:t>
            </w:r>
            <w:r w:rsidRPr="004154CA">
              <w:t>1107/2009</w:t>
            </w:r>
            <w:r w:rsidRPr="004154CA">
              <w:rPr>
                <w:rFonts w:hint="eastAsia"/>
              </w:rPr>
              <w:t>号法规对该物质作为农药活性物质的首次评估。该物质是过去根据指令</w:t>
            </w:r>
            <w:r w:rsidRPr="004154CA">
              <w:t>91/414/EEC</w:t>
            </w:r>
            <w:r w:rsidRPr="004154CA">
              <w:rPr>
                <w:rFonts w:hint="eastAsia"/>
              </w:rPr>
              <w:t>批准的。该决定仅涉及该物质的上市。在批准受到限制以及产品库存的所有宽限期到期后，可能会对最大残留限量采取单独的法律行动，并将根据</w:t>
            </w:r>
            <w:r w:rsidRPr="004154CA">
              <w:t>SPS</w:t>
            </w:r>
            <w:r w:rsidRPr="004154CA">
              <w:rPr>
                <w:rFonts w:hint="eastAsia"/>
              </w:rPr>
              <w:t>程序在适当的时候发出单独的通报。</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25</w:t>
            </w:r>
          </w:p>
        </w:tc>
        <w:tc>
          <w:tcPr>
            <w:tcW w:w="12474" w:type="dxa"/>
          </w:tcPr>
          <w:p w:rsidR="00506AD6" w:rsidRDefault="00506AD6" w:rsidP="004154CA">
            <w:r>
              <w:rPr>
                <w:rFonts w:hint="eastAsia"/>
              </w:rPr>
              <w:t>欧盟批准鲸腊脂肪酸作为新型食品投放市场。</w:t>
            </w:r>
            <w:r>
              <w:t>2022</w:t>
            </w:r>
            <w:r>
              <w:rPr>
                <w:rFonts w:hint="eastAsia"/>
              </w:rPr>
              <w:t>年</w:t>
            </w:r>
            <w:r>
              <w:t>2</w:t>
            </w:r>
            <w:r>
              <w:rPr>
                <w:rFonts w:hint="eastAsia"/>
              </w:rPr>
              <w:t>月</w:t>
            </w:r>
            <w:r>
              <w:t>11</w:t>
            </w:r>
            <w:r>
              <w:rPr>
                <w:rFonts w:hint="eastAsia"/>
              </w:rPr>
              <w:t>日，欧盟发布条例</w:t>
            </w:r>
            <w:r>
              <w:t>(EU) 2022/187</w:t>
            </w:r>
            <w:r>
              <w:rPr>
                <w:rFonts w:hint="eastAsia"/>
              </w:rPr>
              <w:t>，批准鲸腊脂肪酸（</w:t>
            </w:r>
            <w:r>
              <w:t>Cetylated fatty acids</w:t>
            </w:r>
            <w:r>
              <w:rPr>
                <w:rFonts w:hint="eastAsia"/>
              </w:rPr>
              <w:t>）作为新型食品投放欧盟市场，本条例自发布之日起第二十天生效。</w:t>
            </w:r>
          </w:p>
          <w:p w:rsidR="00506AD6" w:rsidRDefault="00506AD6" w:rsidP="004154CA">
            <w:r>
              <w:rPr>
                <w:rFonts w:hint="eastAsia"/>
              </w:rPr>
              <w:t>法规</w:t>
            </w:r>
            <w:r>
              <w:t>(EU) 2017/2470</w:t>
            </w:r>
            <w:r>
              <w:rPr>
                <w:rFonts w:hint="eastAsia"/>
              </w:rPr>
              <w:t>附件修订如下：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9"/>
              <w:gridCol w:w="2742"/>
              <w:gridCol w:w="1337"/>
              <w:gridCol w:w="6680"/>
            </w:tblGrid>
            <w:tr w:rsidR="00506AD6" w:rsidTr="005D453C">
              <w:trPr>
                <w:trHeight w:val="330"/>
              </w:trPr>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506AD6" w:rsidRDefault="00506AD6" w:rsidP="005D453C">
                  <w:pPr>
                    <w:jc w:val="center"/>
                  </w:pPr>
                  <w:r>
                    <w:rPr>
                      <w:rFonts w:hint="eastAsia"/>
                    </w:rPr>
                    <w:t>批准新食品</w:t>
                  </w:r>
                </w:p>
              </w:tc>
              <w:tc>
                <w:tcPr>
                  <w:tcW w:w="4079" w:type="dxa"/>
                  <w:gridSpan w:val="2"/>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新型食品的使用条件</w:t>
                  </w:r>
                </w:p>
              </w:tc>
              <w:tc>
                <w:tcPr>
                  <w:tcW w:w="6680" w:type="dxa"/>
                  <w:vMerge w:val="restart"/>
                  <w:tcBorders>
                    <w:top w:val="single" w:sz="4" w:space="0" w:color="000000"/>
                    <w:left w:val="single" w:sz="4" w:space="0" w:color="000000"/>
                    <w:bottom w:val="single" w:sz="4" w:space="0" w:color="000000"/>
                    <w:right w:val="single" w:sz="4" w:space="0" w:color="000000"/>
                  </w:tcBorders>
                  <w:vAlign w:val="center"/>
                </w:tcPr>
                <w:p w:rsidR="00506AD6" w:rsidRDefault="00506AD6" w:rsidP="005D453C">
                  <w:pPr>
                    <w:jc w:val="center"/>
                  </w:pPr>
                  <w:r>
                    <w:rPr>
                      <w:rFonts w:hint="eastAsia"/>
                    </w:rPr>
                    <w:t>额外的特定标签要求</w:t>
                  </w:r>
                </w:p>
              </w:tc>
            </w:tr>
            <w:tr w:rsidR="00506AD6" w:rsidTr="005D453C">
              <w:trPr>
                <w:trHeight w:val="151"/>
              </w:trPr>
              <w:tc>
                <w:tcPr>
                  <w:tcW w:w="1319" w:type="dxa"/>
                  <w:vMerge/>
                  <w:tcBorders>
                    <w:top w:val="single" w:sz="4" w:space="0" w:color="000000"/>
                    <w:left w:val="single" w:sz="4" w:space="0" w:color="000000"/>
                    <w:bottom w:val="single" w:sz="4" w:space="0" w:color="000000"/>
                    <w:right w:val="single" w:sz="4" w:space="0" w:color="000000"/>
                  </w:tcBorders>
                </w:tcPr>
                <w:p w:rsidR="00506AD6" w:rsidRDefault="00506AD6" w:rsidP="009749C9"/>
              </w:tc>
              <w:tc>
                <w:tcPr>
                  <w:tcW w:w="2742"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规定食品类别</w:t>
                  </w:r>
                </w:p>
              </w:tc>
              <w:tc>
                <w:tcPr>
                  <w:tcW w:w="1337"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最大允许值</w:t>
                  </w:r>
                </w:p>
              </w:tc>
              <w:tc>
                <w:tcPr>
                  <w:tcW w:w="6680" w:type="dxa"/>
                  <w:vMerge/>
                  <w:tcBorders>
                    <w:top w:val="single" w:sz="4" w:space="0" w:color="000000"/>
                    <w:left w:val="single" w:sz="4" w:space="0" w:color="000000"/>
                    <w:bottom w:val="single" w:sz="4" w:space="0" w:color="000000"/>
                    <w:right w:val="single" w:sz="4" w:space="0" w:color="000000"/>
                  </w:tcBorders>
                </w:tcPr>
                <w:p w:rsidR="00506AD6" w:rsidRDefault="00506AD6" w:rsidP="004154CA"/>
              </w:tc>
            </w:tr>
            <w:tr w:rsidR="00506AD6" w:rsidTr="005D453C">
              <w:trPr>
                <w:trHeight w:val="974"/>
              </w:trPr>
              <w:tc>
                <w:tcPr>
                  <w:tcW w:w="1319" w:type="dxa"/>
                  <w:tcBorders>
                    <w:top w:val="single" w:sz="4" w:space="0" w:color="000000"/>
                    <w:left w:val="single" w:sz="4" w:space="0" w:color="000000"/>
                    <w:bottom w:val="single" w:sz="4" w:space="0" w:color="000000"/>
                    <w:right w:val="single" w:sz="4" w:space="0" w:color="000000"/>
                  </w:tcBorders>
                  <w:vAlign w:val="center"/>
                </w:tcPr>
                <w:p w:rsidR="00506AD6" w:rsidRDefault="00506AD6" w:rsidP="005D453C">
                  <w:pPr>
                    <w:jc w:val="center"/>
                  </w:pPr>
                  <w:r>
                    <w:rPr>
                      <w:rFonts w:hint="eastAsia"/>
                    </w:rPr>
                    <w:t>鲸腊脂肪酸</w:t>
                  </w:r>
                </w:p>
              </w:tc>
              <w:tc>
                <w:tcPr>
                  <w:tcW w:w="2742" w:type="dxa"/>
                  <w:tcBorders>
                    <w:top w:val="single" w:sz="4" w:space="0" w:color="000000"/>
                    <w:left w:val="single" w:sz="4" w:space="0" w:color="000000"/>
                    <w:bottom w:val="single" w:sz="4" w:space="0" w:color="000000"/>
                    <w:right w:val="single" w:sz="4" w:space="0" w:color="000000"/>
                  </w:tcBorders>
                  <w:vAlign w:val="center"/>
                </w:tcPr>
                <w:p w:rsidR="00506AD6" w:rsidRDefault="00506AD6" w:rsidP="005D453C">
                  <w:pPr>
                    <w:jc w:val="center"/>
                  </w:pPr>
                  <w:r>
                    <w:t>2002/46/EC</w:t>
                  </w:r>
                  <w:r>
                    <w:rPr>
                      <w:rFonts w:hint="eastAsia"/>
                    </w:rPr>
                    <w:t>定义的成人食品补充剂</w:t>
                  </w:r>
                </w:p>
              </w:tc>
              <w:tc>
                <w:tcPr>
                  <w:tcW w:w="1337" w:type="dxa"/>
                  <w:tcBorders>
                    <w:top w:val="single" w:sz="4" w:space="0" w:color="000000"/>
                    <w:left w:val="single" w:sz="4" w:space="0" w:color="000000"/>
                    <w:bottom w:val="single" w:sz="4" w:space="0" w:color="000000"/>
                    <w:right w:val="single" w:sz="4" w:space="0" w:color="000000"/>
                  </w:tcBorders>
                  <w:vAlign w:val="center"/>
                </w:tcPr>
                <w:p w:rsidR="00506AD6" w:rsidRPr="00BD3BF4" w:rsidRDefault="00506AD6" w:rsidP="005D453C">
                  <w:pPr>
                    <w:jc w:val="center"/>
                  </w:pPr>
                  <w:r>
                    <w:t>1.6g/</w:t>
                  </w:r>
                  <w:r>
                    <w:rPr>
                      <w:rFonts w:hint="eastAsia"/>
                    </w:rPr>
                    <w:t>天</w:t>
                  </w:r>
                </w:p>
              </w:tc>
              <w:tc>
                <w:tcPr>
                  <w:tcW w:w="6680"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left"/>
                  </w:pPr>
                  <w:r>
                    <w:rPr>
                      <w:rFonts w:hint="eastAsia"/>
                    </w:rPr>
                    <w:t>含有该新型食品的食品补充剂的标签上的名称应为“鲸腊脂肪酸制剂”。</w:t>
                  </w:r>
                </w:p>
                <w:p w:rsidR="00506AD6" w:rsidRPr="00BD3BF4" w:rsidRDefault="00506AD6" w:rsidP="005D453C">
                  <w:pPr>
                    <w:jc w:val="left"/>
                  </w:pPr>
                  <w:r>
                    <w:rPr>
                      <w:rFonts w:hint="eastAsia"/>
                    </w:rPr>
                    <w:t>含有该新型食品的食品补充剂的标签应注明，该食品补充剂</w:t>
                  </w:r>
                  <w:r>
                    <w:t>18</w:t>
                  </w:r>
                  <w:r>
                    <w:rPr>
                      <w:rFonts w:hint="eastAsia"/>
                    </w:rPr>
                    <w:t>岁以下人群不得食用。</w:t>
                  </w:r>
                </w:p>
              </w:tc>
            </w:tr>
          </w:tbl>
          <w:p w:rsidR="00506AD6" w:rsidRDefault="00506AD6" w:rsidP="004154CA">
            <w:r>
              <w:t xml:space="preserve"> </w:t>
            </w:r>
          </w:p>
          <w:tbl>
            <w:tblPr>
              <w:tblW w:w="11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6"/>
              <w:gridCol w:w="10290"/>
            </w:tblGrid>
            <w:tr w:rsidR="00506AD6" w:rsidTr="005D453C">
              <w:trPr>
                <w:trHeight w:val="291"/>
              </w:trPr>
              <w:tc>
                <w:tcPr>
                  <w:tcW w:w="1446" w:type="dxa"/>
                  <w:tcBorders>
                    <w:top w:val="single" w:sz="4" w:space="0" w:color="000000"/>
                    <w:left w:val="single" w:sz="4" w:space="0" w:color="000000"/>
                    <w:bottom w:val="single" w:sz="4" w:space="0" w:color="000000"/>
                    <w:right w:val="single" w:sz="4" w:space="0" w:color="000000"/>
                  </w:tcBorders>
                </w:tcPr>
                <w:p w:rsidR="00506AD6" w:rsidRDefault="00506AD6" w:rsidP="004154CA">
                  <w:r>
                    <w:rPr>
                      <w:rFonts w:hint="eastAsia"/>
                    </w:rPr>
                    <w:t>批准新食品</w:t>
                  </w:r>
                </w:p>
              </w:tc>
              <w:tc>
                <w:tcPr>
                  <w:tcW w:w="10290" w:type="dxa"/>
                  <w:tcBorders>
                    <w:top w:val="single" w:sz="4" w:space="0" w:color="000000"/>
                    <w:left w:val="single" w:sz="4" w:space="0" w:color="000000"/>
                    <w:bottom w:val="single" w:sz="4" w:space="0" w:color="000000"/>
                    <w:right w:val="single" w:sz="4" w:space="0" w:color="000000"/>
                  </w:tcBorders>
                </w:tcPr>
                <w:p w:rsidR="00506AD6" w:rsidRDefault="00506AD6" w:rsidP="005D453C">
                  <w:pPr>
                    <w:jc w:val="center"/>
                  </w:pPr>
                  <w:r>
                    <w:rPr>
                      <w:rFonts w:hint="eastAsia"/>
                    </w:rPr>
                    <w:t>规格</w:t>
                  </w:r>
                </w:p>
              </w:tc>
            </w:tr>
            <w:tr w:rsidR="00506AD6" w:rsidTr="005D453C">
              <w:trPr>
                <w:trHeight w:val="277"/>
              </w:trPr>
              <w:tc>
                <w:tcPr>
                  <w:tcW w:w="1446" w:type="dxa"/>
                  <w:tcBorders>
                    <w:top w:val="single" w:sz="4" w:space="0" w:color="000000"/>
                    <w:left w:val="single" w:sz="4" w:space="0" w:color="000000"/>
                    <w:bottom w:val="single" w:sz="4" w:space="0" w:color="000000"/>
                    <w:right w:val="single" w:sz="4" w:space="0" w:color="000000"/>
                  </w:tcBorders>
                  <w:vAlign w:val="center"/>
                </w:tcPr>
                <w:p w:rsidR="00506AD6" w:rsidRDefault="00506AD6" w:rsidP="005D453C">
                  <w:pPr>
                    <w:jc w:val="center"/>
                  </w:pPr>
                  <w:r>
                    <w:rPr>
                      <w:rFonts w:hint="eastAsia"/>
                    </w:rPr>
                    <w:t>鲸腊脂肪酸</w:t>
                  </w:r>
                </w:p>
              </w:tc>
              <w:tc>
                <w:tcPr>
                  <w:tcW w:w="10290" w:type="dxa"/>
                  <w:tcBorders>
                    <w:top w:val="single" w:sz="4" w:space="0" w:color="000000"/>
                    <w:left w:val="single" w:sz="4" w:space="0" w:color="000000"/>
                    <w:bottom w:val="single" w:sz="4" w:space="0" w:color="000000"/>
                    <w:right w:val="single" w:sz="4" w:space="0" w:color="000000"/>
                  </w:tcBorders>
                </w:tcPr>
                <w:p w:rsidR="00506AD6" w:rsidRPr="005D453C" w:rsidRDefault="00506AD6" w:rsidP="005D453C">
                  <w:pPr>
                    <w:jc w:val="center"/>
                    <w:rPr>
                      <w:b/>
                    </w:rPr>
                  </w:pPr>
                  <w:r w:rsidRPr="005D453C">
                    <w:rPr>
                      <w:rFonts w:hint="eastAsia"/>
                      <w:b/>
                    </w:rPr>
                    <w:t>描述</w:t>
                  </w:r>
                  <w:r w:rsidRPr="005D453C">
                    <w:rPr>
                      <w:b/>
                    </w:rPr>
                    <w:t>/</w:t>
                  </w:r>
                  <w:r w:rsidRPr="005D453C">
                    <w:rPr>
                      <w:rFonts w:hint="eastAsia"/>
                      <w:b/>
                    </w:rPr>
                    <w:t>定义：</w:t>
                  </w:r>
                </w:p>
                <w:p w:rsidR="00506AD6" w:rsidRDefault="00506AD6" w:rsidP="00F74AC0">
                  <w:r>
                    <w:rPr>
                      <w:rFonts w:hint="eastAsia"/>
                    </w:rPr>
                    <w:t>该新型食品主要涉及由鲸蜡醇、肉豆蔻酸和油酸合成的十六烷基肉豆蔻酸和十六烷基油酸的混合物，以及从橄榄油中合成的其他十六烷基脂肪酸和其他化合物的混合物。</w:t>
                  </w:r>
                </w:p>
                <w:p w:rsidR="00506AD6" w:rsidRPr="005D453C" w:rsidRDefault="00506AD6" w:rsidP="005D453C">
                  <w:pPr>
                    <w:jc w:val="center"/>
                    <w:rPr>
                      <w:b/>
                    </w:rPr>
                  </w:pPr>
                  <w:r w:rsidRPr="005D453C">
                    <w:rPr>
                      <w:rFonts w:hint="eastAsia"/>
                      <w:b/>
                    </w:rPr>
                    <w:t>特性</w:t>
                  </w:r>
                  <w:r w:rsidRPr="005D453C">
                    <w:rPr>
                      <w:b/>
                    </w:rPr>
                    <w:t>/</w:t>
                  </w:r>
                  <w:r w:rsidRPr="005D453C">
                    <w:rPr>
                      <w:rFonts w:hint="eastAsia"/>
                      <w:b/>
                    </w:rPr>
                    <w:t>组成：</w:t>
                  </w:r>
                </w:p>
                <w:p w:rsidR="00506AD6" w:rsidRDefault="00506AD6" w:rsidP="005D453C">
                  <w:pPr>
                    <w:jc w:val="center"/>
                  </w:pPr>
                  <w:r>
                    <w:rPr>
                      <w:rFonts w:hint="eastAsia"/>
                    </w:rPr>
                    <w:t>酯含量：</w:t>
                  </w:r>
                  <w:r>
                    <w:t>70-80%</w:t>
                  </w:r>
                  <w:r>
                    <w:rPr>
                      <w:rFonts w:hint="eastAsia"/>
                    </w:rPr>
                    <w:t>，其中：油酸鲸蜡酯：</w:t>
                  </w:r>
                  <w:r>
                    <w:t>22-30%</w:t>
                  </w:r>
                  <w:r>
                    <w:rPr>
                      <w:rFonts w:hint="eastAsia"/>
                    </w:rPr>
                    <w:t>，肉豆蔻酸鲸蜡酯：</w:t>
                  </w:r>
                  <w:r>
                    <w:t>41-56%</w:t>
                  </w:r>
                  <w:r>
                    <w:rPr>
                      <w:rFonts w:hint="eastAsia"/>
                    </w:rPr>
                    <w:t>，甘油三酯：</w:t>
                  </w:r>
                  <w:r>
                    <w:t>22-25%</w:t>
                  </w:r>
                  <w:r>
                    <w:rPr>
                      <w:rFonts w:hint="eastAsia"/>
                    </w:rPr>
                    <w:t>，</w:t>
                  </w:r>
                </w:p>
                <w:p w:rsidR="00506AD6" w:rsidRDefault="00506AD6" w:rsidP="005D453C">
                  <w:pPr>
                    <w:jc w:val="center"/>
                  </w:pPr>
                  <w:r>
                    <w:rPr>
                      <w:rFonts w:hint="eastAsia"/>
                    </w:rPr>
                    <w:t>酸值（</w:t>
                  </w:r>
                  <w:r>
                    <w:t>mg KOH/g</w:t>
                  </w:r>
                  <w:r>
                    <w:rPr>
                      <w:rFonts w:hint="eastAsia"/>
                    </w:rPr>
                    <w:t>）</w:t>
                  </w:r>
                  <w:r>
                    <w:t>:</w:t>
                  </w:r>
                  <w:r>
                    <w:rPr>
                      <w:rFonts w:hint="eastAsia"/>
                    </w:rPr>
                    <w:t>≤</w:t>
                  </w:r>
                  <w:r>
                    <w:t>5</w:t>
                  </w:r>
                </w:p>
                <w:p w:rsidR="00506AD6" w:rsidRDefault="00506AD6" w:rsidP="005D453C">
                  <w:pPr>
                    <w:jc w:val="center"/>
                  </w:pPr>
                  <w:r>
                    <w:rPr>
                      <w:rFonts w:hint="eastAsia"/>
                    </w:rPr>
                    <w:t>皂化值（</w:t>
                  </w:r>
                  <w:r>
                    <w:t>mg KOH/g</w:t>
                  </w:r>
                  <w:r>
                    <w:rPr>
                      <w:rFonts w:hint="eastAsia"/>
                    </w:rPr>
                    <w:t>）</w:t>
                  </w:r>
                  <w:r>
                    <w:t>:130-150</w:t>
                  </w:r>
                </w:p>
                <w:p w:rsidR="00506AD6" w:rsidRPr="005D453C" w:rsidRDefault="00506AD6" w:rsidP="005D453C">
                  <w:pPr>
                    <w:jc w:val="center"/>
                    <w:rPr>
                      <w:b/>
                    </w:rPr>
                  </w:pPr>
                  <w:r w:rsidRPr="005D453C">
                    <w:rPr>
                      <w:rFonts w:hint="eastAsia"/>
                      <w:b/>
                    </w:rPr>
                    <w:t>微生物标准：</w:t>
                  </w:r>
                </w:p>
                <w:p w:rsidR="00506AD6" w:rsidRDefault="00506AD6" w:rsidP="005D453C">
                  <w:pPr>
                    <w:jc w:val="center"/>
                  </w:pPr>
                  <w:r>
                    <w:rPr>
                      <w:rFonts w:hint="eastAsia"/>
                    </w:rPr>
                    <w:t>需氧菌总数：≤</w:t>
                  </w:r>
                  <w:r>
                    <w:t>1000CFU/g</w:t>
                  </w:r>
                </w:p>
                <w:p w:rsidR="00506AD6" w:rsidRDefault="00506AD6" w:rsidP="005D453C">
                  <w:pPr>
                    <w:jc w:val="center"/>
                  </w:pPr>
                  <w:r>
                    <w:rPr>
                      <w:rFonts w:hint="eastAsia"/>
                    </w:rPr>
                    <w:t>酵母菌和霉菌：≤</w:t>
                  </w:r>
                  <w:r>
                    <w:t>100CFU/g</w:t>
                  </w:r>
                </w:p>
              </w:tc>
            </w:tr>
          </w:tbl>
          <w:p w:rsidR="00506AD6" w:rsidRDefault="00506AD6" w:rsidP="004154CA"/>
        </w:tc>
      </w:tr>
      <w:tr w:rsidR="00506AD6" w:rsidTr="005D453C">
        <w:tc>
          <w:tcPr>
            <w:tcW w:w="1384" w:type="dxa"/>
            <w:vMerge w:val="restart"/>
            <w:vAlign w:val="center"/>
          </w:tcPr>
          <w:p w:rsidR="00506AD6" w:rsidRDefault="00506AD6" w:rsidP="005D453C">
            <w:pPr>
              <w:jc w:val="center"/>
            </w:pPr>
            <w:r>
              <w:rPr>
                <w:rFonts w:hint="eastAsia"/>
              </w:rPr>
              <w:t>中国</w:t>
            </w:r>
          </w:p>
        </w:tc>
        <w:tc>
          <w:tcPr>
            <w:tcW w:w="567" w:type="dxa"/>
            <w:vAlign w:val="center"/>
          </w:tcPr>
          <w:p w:rsidR="00506AD6" w:rsidRDefault="00506AD6" w:rsidP="005D453C">
            <w:pPr>
              <w:jc w:val="center"/>
            </w:pPr>
            <w:r>
              <w:t>26</w:t>
            </w:r>
          </w:p>
        </w:tc>
        <w:tc>
          <w:tcPr>
            <w:tcW w:w="12474" w:type="dxa"/>
          </w:tcPr>
          <w:p w:rsidR="00506AD6" w:rsidRDefault="00506AD6">
            <w:r w:rsidRPr="00F74AC0">
              <w:rPr>
                <w:rFonts w:hint="eastAsia"/>
              </w:rPr>
              <w:t>中国发布道路运输危险货物车辆标志。该文件规定了道路运输危险货物车辆标志的分类、外观与尺寸，技术要求，试验方法，检验规则，标志、包装和运输，以及产品悬挂要求和使用中的维护。</w:t>
            </w:r>
            <w:r w:rsidRPr="00F74AC0">
              <w:t xml:space="preserve"> </w:t>
            </w:r>
            <w:r w:rsidRPr="00F74AC0">
              <w:rPr>
                <w:rFonts w:hint="eastAsia"/>
              </w:rPr>
              <w:t>本文件适用于道路运输危险货物车辆标志的生产、使用。</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27</w:t>
            </w:r>
          </w:p>
        </w:tc>
        <w:tc>
          <w:tcPr>
            <w:tcW w:w="12474" w:type="dxa"/>
          </w:tcPr>
          <w:p w:rsidR="00506AD6" w:rsidRDefault="00506AD6">
            <w:r w:rsidRPr="00F74AC0">
              <w:rPr>
                <w:rFonts w:hint="eastAsia"/>
              </w:rPr>
              <w:t>中国制定燃油汽车发动机冷却液标准。该文件规定了燃油汽车发动机冷却液的产品分类、技术要求和试验方法、检验规则，以及标志、包装、运输和贮存等要求。</w:t>
            </w:r>
            <w:r w:rsidRPr="00F74AC0">
              <w:t xml:space="preserve"> </w:t>
            </w:r>
            <w:r w:rsidRPr="00F74AC0">
              <w:rPr>
                <w:rFonts w:hint="eastAsia"/>
              </w:rPr>
              <w:t>本文件适用于燃油汽车轻负荷发动机用冷却液和重负荷发动机用冷却液，燃气汽车发动机冷却液可参照执行。</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28</w:t>
            </w:r>
          </w:p>
        </w:tc>
        <w:tc>
          <w:tcPr>
            <w:tcW w:w="12474" w:type="dxa"/>
          </w:tcPr>
          <w:p w:rsidR="00506AD6" w:rsidRDefault="00506AD6">
            <w:r w:rsidRPr="00F74AC0">
              <w:rPr>
                <w:rFonts w:hint="eastAsia"/>
              </w:rPr>
              <w:t>中国制定汽车道路照明装置及系统标准。该文件规定了汽车道路照明装置及系统的术语和定义、型式判定、总体要求、光源要求、光色要求、配光性能、配光稳定性、试验方法和检验规则等。</w:t>
            </w:r>
            <w:r w:rsidRPr="00F74AC0">
              <w:t xml:space="preserve"> </w:t>
            </w:r>
            <w:r w:rsidRPr="00F74AC0">
              <w:rPr>
                <w:rFonts w:hint="eastAsia"/>
              </w:rPr>
              <w:t>本文件适用于</w:t>
            </w:r>
            <w:r w:rsidRPr="00F74AC0">
              <w:t>M</w:t>
            </w:r>
            <w:r w:rsidRPr="00F74AC0">
              <w:rPr>
                <w:rFonts w:hint="eastAsia"/>
              </w:rPr>
              <w:t>、</w:t>
            </w:r>
            <w:r w:rsidRPr="00F74AC0">
              <w:t>N</w:t>
            </w:r>
            <w:r w:rsidRPr="00F74AC0">
              <w:rPr>
                <w:rFonts w:hint="eastAsia"/>
              </w:rPr>
              <w:t>类汽车使用的近光前照灯、远光前照灯、自适应性前照明系统、前雾灯、角灯等道路照明装置及系统，其他类型车辆参照执行。</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29</w:t>
            </w:r>
          </w:p>
        </w:tc>
        <w:tc>
          <w:tcPr>
            <w:tcW w:w="12474" w:type="dxa"/>
          </w:tcPr>
          <w:p w:rsidR="00506AD6" w:rsidRDefault="00506AD6">
            <w:r w:rsidRPr="00F74AC0">
              <w:rPr>
                <w:rFonts w:hint="eastAsia"/>
              </w:rPr>
              <w:t>中国制定可外接充电式混合动力电动汽车和纯电动汽车标准。该文件规定了汽车能源消耗量标识的内容、格式、材质和粘贴要求。</w:t>
            </w:r>
            <w:r w:rsidRPr="00F74AC0">
              <w:t xml:space="preserve"> </w:t>
            </w:r>
            <w:r w:rsidRPr="00F74AC0">
              <w:rPr>
                <w:rFonts w:hint="eastAsia"/>
              </w:rPr>
              <w:t>本文件适用于最大设计总质量不超过</w:t>
            </w:r>
            <w:r w:rsidRPr="00F74AC0">
              <w:t>3 500kg</w:t>
            </w:r>
            <w:r w:rsidRPr="00F74AC0">
              <w:rPr>
                <w:rFonts w:hint="eastAsia"/>
              </w:rPr>
              <w:t>的</w:t>
            </w:r>
            <w:r w:rsidRPr="00F74AC0">
              <w:t>M1</w:t>
            </w:r>
            <w:r w:rsidRPr="00F74AC0">
              <w:rPr>
                <w:rFonts w:hint="eastAsia"/>
              </w:rPr>
              <w:t>、</w:t>
            </w:r>
            <w:r w:rsidRPr="00F74AC0">
              <w:t>M2</w:t>
            </w:r>
            <w:r w:rsidRPr="00F74AC0">
              <w:rPr>
                <w:rFonts w:hint="eastAsia"/>
              </w:rPr>
              <w:t>类和</w:t>
            </w:r>
            <w:r w:rsidRPr="00F74AC0">
              <w:t>N1</w:t>
            </w:r>
            <w:r w:rsidRPr="00F74AC0">
              <w:rPr>
                <w:rFonts w:hint="eastAsia"/>
              </w:rPr>
              <w:t>类的可外接充电式混合动力电动汽车和纯电动汽车。</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30</w:t>
            </w:r>
          </w:p>
        </w:tc>
        <w:tc>
          <w:tcPr>
            <w:tcW w:w="12474" w:type="dxa"/>
          </w:tcPr>
          <w:p w:rsidR="00506AD6" w:rsidRDefault="00506AD6">
            <w:r w:rsidRPr="00F74AC0">
              <w:rPr>
                <w:rFonts w:hint="eastAsia"/>
              </w:rPr>
              <w:t>中国制定汽车和挂车光信号装置及系统标准。该文件规定了汽车及挂车光信号装置及系统的术语和定义、性能要求、试验方法和检验规则等。</w:t>
            </w:r>
            <w:r w:rsidRPr="00F74AC0">
              <w:t xml:space="preserve"> </w:t>
            </w:r>
            <w:r w:rsidRPr="00F74AC0">
              <w:rPr>
                <w:rFonts w:hint="eastAsia"/>
              </w:rPr>
              <w:t>本文件适用于</w:t>
            </w:r>
            <w:r w:rsidRPr="00F74AC0">
              <w:t>M</w:t>
            </w:r>
            <w:r w:rsidRPr="00F74AC0">
              <w:rPr>
                <w:rFonts w:hint="eastAsia"/>
              </w:rPr>
              <w:t>、</w:t>
            </w:r>
            <w:r w:rsidRPr="00F74AC0">
              <w:t>N</w:t>
            </w:r>
            <w:r w:rsidRPr="00F74AC0">
              <w:rPr>
                <w:rFonts w:hint="eastAsia"/>
              </w:rPr>
              <w:t>、</w:t>
            </w:r>
            <w:r w:rsidRPr="00F74AC0">
              <w:t>O</w:t>
            </w:r>
            <w:r w:rsidRPr="00F74AC0">
              <w:rPr>
                <w:rFonts w:hint="eastAsia"/>
              </w:rPr>
              <w:t>类汽车使用的位置灯、转向灯、制动灯、示廓灯、驻车灯、自动驾驶系统标志灯、昼间行驶灯、牌照灯、后雾灯、光信号投射单元等光信号装置及系统，其他类型车辆参照执行。</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31</w:t>
            </w:r>
          </w:p>
        </w:tc>
        <w:tc>
          <w:tcPr>
            <w:tcW w:w="12474" w:type="dxa"/>
          </w:tcPr>
          <w:p w:rsidR="00506AD6" w:rsidRDefault="00506AD6">
            <w:r w:rsidRPr="00F74AC0">
              <w:rPr>
                <w:rFonts w:hint="eastAsia"/>
              </w:rPr>
              <w:t>中国制定“轻型汽车能源消耗量标识</w:t>
            </w:r>
            <w:r w:rsidRPr="00F74AC0">
              <w:t>-</w:t>
            </w:r>
            <w:r w:rsidRPr="00F74AC0">
              <w:rPr>
                <w:rFonts w:hint="eastAsia"/>
              </w:rPr>
              <w:t>汽油和柴油汽车”标准。该文件规定了轻型汽车能源消耗量标识的内容、格式、材质和粘贴要求。</w:t>
            </w:r>
            <w:r w:rsidRPr="00F74AC0">
              <w:t xml:space="preserve"> </w:t>
            </w:r>
            <w:r w:rsidRPr="00F74AC0">
              <w:rPr>
                <w:rFonts w:hint="eastAsia"/>
              </w:rPr>
              <w:t>本文件适用于能够燃用汽油或柴油燃料的、最大设计总质量不超过</w:t>
            </w:r>
            <w:r w:rsidRPr="00F74AC0">
              <w:t>3 500kg</w:t>
            </w:r>
            <w:r w:rsidRPr="00F74AC0">
              <w:rPr>
                <w:rFonts w:hint="eastAsia"/>
              </w:rPr>
              <w:t>的</w:t>
            </w:r>
            <w:r w:rsidRPr="00F74AC0">
              <w:t>M1</w:t>
            </w:r>
            <w:r w:rsidRPr="00F74AC0">
              <w:rPr>
                <w:rFonts w:hint="eastAsia"/>
              </w:rPr>
              <w:t>、</w:t>
            </w:r>
            <w:r w:rsidRPr="00F74AC0">
              <w:t>M2</w:t>
            </w:r>
            <w:r w:rsidRPr="00F74AC0">
              <w:rPr>
                <w:rFonts w:hint="eastAsia"/>
              </w:rPr>
              <w:t>和</w:t>
            </w:r>
            <w:r w:rsidRPr="00F74AC0">
              <w:t>N1</w:t>
            </w:r>
            <w:r w:rsidRPr="00F74AC0">
              <w:rPr>
                <w:rFonts w:hint="eastAsia"/>
              </w:rPr>
              <w:t>类车辆，不适用于可外接充电式混合动力电动汽车、纯电动汽车及仅可燃用其他单一燃料的车辆。</w:t>
            </w:r>
          </w:p>
        </w:tc>
      </w:tr>
      <w:tr w:rsidR="00506AD6" w:rsidTr="005D453C">
        <w:tc>
          <w:tcPr>
            <w:tcW w:w="1384" w:type="dxa"/>
            <w:vMerge w:val="restart"/>
            <w:vAlign w:val="center"/>
          </w:tcPr>
          <w:p w:rsidR="00506AD6" w:rsidRDefault="00506AD6" w:rsidP="005D453C">
            <w:pPr>
              <w:jc w:val="center"/>
            </w:pPr>
            <w:r>
              <w:rPr>
                <w:rFonts w:hint="eastAsia"/>
              </w:rPr>
              <w:t>肯尼亚</w:t>
            </w:r>
          </w:p>
        </w:tc>
        <w:tc>
          <w:tcPr>
            <w:tcW w:w="567" w:type="dxa"/>
            <w:vAlign w:val="center"/>
          </w:tcPr>
          <w:p w:rsidR="00506AD6" w:rsidRDefault="00506AD6" w:rsidP="005D453C">
            <w:pPr>
              <w:jc w:val="center"/>
            </w:pPr>
            <w:r>
              <w:t>32</w:t>
            </w:r>
          </w:p>
        </w:tc>
        <w:tc>
          <w:tcPr>
            <w:tcW w:w="12474" w:type="dxa"/>
          </w:tcPr>
          <w:p w:rsidR="00506AD6" w:rsidRDefault="00506AD6">
            <w:r w:rsidRPr="00F74AC0">
              <w:rPr>
                <w:rFonts w:hint="eastAsia"/>
              </w:rPr>
              <w:t>肯尼亚制定乳制品甜点规范。该肯尼亚标准规定了直接食用或进一步加工的乳制品甜点的要求、采样和试验方法，如该标准第</w:t>
            </w:r>
            <w:r w:rsidRPr="00F74AC0">
              <w:t>3</w:t>
            </w:r>
            <w:r w:rsidRPr="00F74AC0">
              <w:rPr>
                <w:rFonts w:hint="eastAsia"/>
              </w:rPr>
              <w:t>节所述。该标准不包括</w:t>
            </w:r>
            <w:r w:rsidRPr="00F74AC0">
              <w:t>KS EAS 70</w:t>
            </w:r>
            <w:r w:rsidRPr="00F74AC0">
              <w:rPr>
                <w:rFonts w:hint="eastAsia"/>
              </w:rPr>
              <w:t>所涵盖的乳制品冰淇淋。</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33</w:t>
            </w:r>
          </w:p>
        </w:tc>
        <w:tc>
          <w:tcPr>
            <w:tcW w:w="12474" w:type="dxa"/>
          </w:tcPr>
          <w:p w:rsidR="00506AD6" w:rsidRDefault="00506AD6">
            <w:r w:rsidRPr="00F74AC0">
              <w:rPr>
                <w:rFonts w:hint="eastAsia"/>
              </w:rPr>
              <w:t>肯尼亚制定复合土鸡饲料规范。该肯尼亚标准规定了作为本地（</w:t>
            </w:r>
            <w:r w:rsidRPr="00F74AC0">
              <w:t>kienyeji</w:t>
            </w:r>
            <w:r w:rsidRPr="00F74AC0">
              <w:rPr>
                <w:rFonts w:hint="eastAsia"/>
              </w:rPr>
              <w:t>）鸡的完整或辅助饲料的复合饲料的要求。</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34</w:t>
            </w:r>
          </w:p>
        </w:tc>
        <w:tc>
          <w:tcPr>
            <w:tcW w:w="12474" w:type="dxa"/>
          </w:tcPr>
          <w:p w:rsidR="00506AD6" w:rsidRPr="005D453C" w:rsidRDefault="00506AD6">
            <w:pPr>
              <w:rPr>
                <w:rFonts w:ascii="宋体" w:cs="宋体"/>
                <w:sz w:val="22"/>
                <w:szCs w:val="22"/>
              </w:rPr>
            </w:pPr>
            <w:r w:rsidRPr="005D453C">
              <w:rPr>
                <w:rFonts w:hint="eastAsia"/>
                <w:color w:val="000000"/>
                <w:sz w:val="22"/>
                <w:szCs w:val="22"/>
              </w:rPr>
              <w:t>肯尼亚制定蛋糕混合料规范。该肯尼亚标准规定了蛋糕混合料的要求、采样和试验方法。</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35</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肯尼亚制定罐装豆类规范。</w:t>
            </w:r>
            <w:r w:rsidRPr="005D453C">
              <w:rPr>
                <w:color w:val="000000"/>
                <w:sz w:val="22"/>
                <w:szCs w:val="22"/>
              </w:rPr>
              <w:t xml:space="preserve"> </w:t>
            </w:r>
            <w:r w:rsidRPr="005D453C">
              <w:rPr>
                <w:rFonts w:hint="eastAsia"/>
                <w:color w:val="000000"/>
                <w:sz w:val="22"/>
                <w:szCs w:val="22"/>
              </w:rPr>
              <w:t>该肯尼亚标准规定了罐装豆类的要求和试验方法。</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36</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肯尼亚制定奶牛饲料预混料规范。该肯尼亚标准规定了用于动物饲料的复合奶牛饲料预混料的要求。</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37</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肯尼亚规定家禽饲料预混物规范。该肯尼亚标准规定了作为家禽维生素和微量元素唯一来源的复合家禽饲料预混料的要求。</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38</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肯尼亚制定蔬菜汁和饮料规范。</w:t>
            </w:r>
            <w:r w:rsidRPr="005D453C">
              <w:rPr>
                <w:color w:val="000000"/>
                <w:sz w:val="22"/>
                <w:szCs w:val="22"/>
              </w:rPr>
              <w:t xml:space="preserve"> </w:t>
            </w:r>
            <w:r w:rsidRPr="005D453C">
              <w:rPr>
                <w:rFonts w:hint="eastAsia"/>
                <w:color w:val="000000"/>
                <w:sz w:val="22"/>
                <w:szCs w:val="22"/>
              </w:rPr>
              <w:t>该肯尼亚标准规定了供人类直接食用或进一步加工的蔬菜汁和饮料的采样和试验要求和方法。</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39</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肯尼亚制定巴氏杀菌、复原、重组和调配乳规范。</w:t>
            </w:r>
            <w:r w:rsidRPr="005D453C">
              <w:rPr>
                <w:color w:val="000000"/>
                <w:sz w:val="22"/>
                <w:szCs w:val="22"/>
              </w:rPr>
              <w:t xml:space="preserve"> </w:t>
            </w:r>
            <w:r w:rsidRPr="005D453C">
              <w:rPr>
                <w:rFonts w:hint="eastAsia"/>
                <w:color w:val="000000"/>
                <w:sz w:val="22"/>
                <w:szCs w:val="22"/>
              </w:rPr>
              <w:t>该肯尼亚标准规定了巴氏杀菌复原乳、重组乳和调配乳的要求、取样和试验方法。</w:t>
            </w:r>
          </w:p>
        </w:tc>
      </w:tr>
      <w:tr w:rsidR="00506AD6" w:rsidTr="005D453C">
        <w:tc>
          <w:tcPr>
            <w:tcW w:w="1384" w:type="dxa"/>
            <w:vAlign w:val="center"/>
          </w:tcPr>
          <w:p w:rsidR="00506AD6" w:rsidRDefault="00506AD6" w:rsidP="005D453C">
            <w:pPr>
              <w:jc w:val="center"/>
            </w:pPr>
            <w:r>
              <w:rPr>
                <w:rFonts w:hint="eastAsia"/>
              </w:rPr>
              <w:t>卢旺达</w:t>
            </w:r>
          </w:p>
        </w:tc>
        <w:tc>
          <w:tcPr>
            <w:tcW w:w="567" w:type="dxa"/>
            <w:vAlign w:val="center"/>
          </w:tcPr>
          <w:p w:rsidR="00506AD6" w:rsidRDefault="00506AD6" w:rsidP="005D453C">
            <w:pPr>
              <w:jc w:val="center"/>
            </w:pPr>
            <w:r>
              <w:t>40</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卢旺达规定家用储能太阳能热水系统的试验方法。该标准草案规定了家用储能太阳能热水系统的试验方法。</w:t>
            </w:r>
          </w:p>
        </w:tc>
      </w:tr>
      <w:tr w:rsidR="00506AD6" w:rsidTr="005D453C">
        <w:tc>
          <w:tcPr>
            <w:tcW w:w="1384" w:type="dxa"/>
            <w:vAlign w:val="center"/>
          </w:tcPr>
          <w:p w:rsidR="00506AD6" w:rsidRDefault="00506AD6" w:rsidP="005D453C">
            <w:pPr>
              <w:jc w:val="center"/>
            </w:pPr>
            <w:r>
              <w:rPr>
                <w:rFonts w:hint="eastAsia"/>
              </w:rPr>
              <w:t>瑞士</w:t>
            </w:r>
          </w:p>
        </w:tc>
        <w:tc>
          <w:tcPr>
            <w:tcW w:w="567" w:type="dxa"/>
            <w:vAlign w:val="center"/>
          </w:tcPr>
          <w:p w:rsidR="00506AD6" w:rsidRDefault="00506AD6" w:rsidP="005D453C">
            <w:pPr>
              <w:jc w:val="center"/>
            </w:pPr>
            <w:r>
              <w:t>41</w:t>
            </w:r>
          </w:p>
        </w:tc>
        <w:tc>
          <w:tcPr>
            <w:tcW w:w="12474" w:type="dxa"/>
          </w:tcPr>
          <w:p w:rsidR="00506AD6" w:rsidRDefault="00506AD6" w:rsidP="00F74AC0">
            <w:r>
              <w:rPr>
                <w:rFonts w:hint="eastAsia"/>
              </w:rPr>
              <w:t>瑞士修订限定的检疫性生物清单。该通报涉及对现有条例（</w:t>
            </w:r>
            <w:r>
              <w:t>PGesV-WBF-UVEK</w:t>
            </w:r>
            <w:r>
              <w:rPr>
                <w:rFonts w:hint="eastAsia"/>
              </w:rPr>
              <w:t>，</w:t>
            </w:r>
            <w:r>
              <w:t>SR 916.201</w:t>
            </w:r>
            <w:r>
              <w:rPr>
                <w:rFonts w:hint="eastAsia"/>
              </w:rPr>
              <w:t>）的修订，该条例规定了《保护植物免受特别危险有害生物侵害》（植物卫生条例，</w:t>
            </w:r>
            <w:r>
              <w:t>PGesV</w:t>
            </w:r>
            <w:r>
              <w:rPr>
                <w:rFonts w:hint="eastAsia"/>
              </w:rPr>
              <w:t>，</w:t>
            </w:r>
            <w:r>
              <w:t>SR 916.20</w:t>
            </w:r>
            <w:r>
              <w:rPr>
                <w:rFonts w:hint="eastAsia"/>
              </w:rPr>
              <w:t>，根据</w:t>
            </w:r>
            <w:r>
              <w:t>G/SPS/N/CHE/83</w:t>
            </w:r>
            <w:r>
              <w:rPr>
                <w:rFonts w:hint="eastAsia"/>
              </w:rPr>
              <w:t>作出通报），以便根据瑞士与欧盟之间的农产品贸易双边协定（农业协定），保持与欧洲植物卫生立法之间的协调一致。修订基本上是形式上和语言上的。</w:t>
            </w:r>
          </w:p>
          <w:p w:rsidR="00506AD6" w:rsidRDefault="00506AD6" w:rsidP="00F74AC0">
            <w:r>
              <w:rPr>
                <w:rFonts w:hint="eastAsia"/>
              </w:rPr>
              <w:t>主要的变化包括修订限定的检疫性生物清单（增加了五个物种）、取消瓦莱州的火疫病保护区、因英国退出欧盟而将其列为“第三国”、由于协调制度（</w:t>
            </w:r>
            <w:r>
              <w:t>HS</w:t>
            </w:r>
            <w:r>
              <w:rPr>
                <w:rFonts w:hint="eastAsia"/>
              </w:rPr>
              <w:t>）命名法的修改以及植物护照上关于可追溯代码不能有例外的植物种类和物种，一些关税编号发生了变化（与欧盟立法保持一致）。</w:t>
            </w:r>
          </w:p>
        </w:tc>
      </w:tr>
      <w:tr w:rsidR="00506AD6" w:rsidTr="005D453C">
        <w:tc>
          <w:tcPr>
            <w:tcW w:w="1384" w:type="dxa"/>
            <w:vMerge w:val="restart"/>
            <w:vAlign w:val="center"/>
          </w:tcPr>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r>
              <w:rPr>
                <w:rFonts w:hint="eastAsia"/>
              </w:rPr>
              <w:t>日本</w:t>
            </w:r>
          </w:p>
        </w:tc>
        <w:tc>
          <w:tcPr>
            <w:tcW w:w="567" w:type="dxa"/>
            <w:vAlign w:val="center"/>
          </w:tcPr>
          <w:p w:rsidR="00506AD6" w:rsidRDefault="00506AD6" w:rsidP="005D453C">
            <w:pPr>
              <w:jc w:val="center"/>
            </w:pPr>
            <w:r>
              <w:t>42</w:t>
            </w:r>
          </w:p>
        </w:tc>
        <w:tc>
          <w:tcPr>
            <w:tcW w:w="12474" w:type="dxa"/>
          </w:tcPr>
          <w:p w:rsidR="00506AD6" w:rsidRDefault="00506AD6">
            <w:r w:rsidRPr="000A073E">
              <w:rPr>
                <w:rFonts w:hint="eastAsia"/>
              </w:rPr>
              <w:t>日本暂停从西班牙进口禽肉和蛋制品。为防止</w:t>
            </w:r>
            <w:r w:rsidRPr="000A073E">
              <w:t>H5N1</w:t>
            </w:r>
            <w:r w:rsidRPr="000A073E">
              <w:rPr>
                <w:rFonts w:hint="eastAsia"/>
              </w:rPr>
              <w:t>高致病性禽流感（</w:t>
            </w:r>
            <w:r w:rsidRPr="000A073E">
              <w:t>HPAI</w:t>
            </w:r>
            <w:r w:rsidRPr="000A073E">
              <w:rPr>
                <w:rFonts w:hint="eastAsia"/>
              </w:rPr>
              <w:t>）病毒传入日本，根据《加拿大向日本出口禽肉及其产品的动物卫生要求》和《家畜传染病预防法》第</w:t>
            </w:r>
            <w:r w:rsidRPr="000A073E">
              <w:t>37</w:t>
            </w:r>
            <w:r w:rsidRPr="000A073E">
              <w:rPr>
                <w:rFonts w:hint="eastAsia"/>
              </w:rPr>
              <w:t>、</w:t>
            </w:r>
            <w:r w:rsidRPr="000A073E">
              <w:t>44</w:t>
            </w:r>
            <w:r w:rsidRPr="000A073E">
              <w:rPr>
                <w:rFonts w:hint="eastAsia"/>
              </w:rPr>
              <w:t>条相关规定，</w:t>
            </w:r>
            <w:r w:rsidRPr="000A073E">
              <w:t>MAFF</w:t>
            </w:r>
            <w:r w:rsidRPr="000A073E">
              <w:rPr>
                <w:rFonts w:hint="eastAsia"/>
              </w:rPr>
              <w:t>自</w:t>
            </w:r>
            <w:r w:rsidRPr="000A073E">
              <w:t>2022</w:t>
            </w:r>
            <w:r w:rsidRPr="000A073E">
              <w:rPr>
                <w:rFonts w:hint="eastAsia"/>
              </w:rPr>
              <w:t>年</w:t>
            </w:r>
            <w:r w:rsidRPr="000A073E">
              <w:t>1</w:t>
            </w:r>
            <w:r w:rsidRPr="000A073E">
              <w:rPr>
                <w:rFonts w:hint="eastAsia"/>
              </w:rPr>
              <w:t>月</w:t>
            </w:r>
            <w:r w:rsidRPr="000A073E">
              <w:t>19</w:t>
            </w:r>
            <w:r w:rsidRPr="000A073E">
              <w:rPr>
                <w:rFonts w:hint="eastAsia"/>
              </w:rPr>
              <w:t>日起暂停从西班牙进口禽肉和蛋制品，包括通过第三国转运的禽肉和蛋制品。</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43</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日本暂停从法国洛特</w:t>
            </w:r>
            <w:r w:rsidRPr="005D453C">
              <w:rPr>
                <w:color w:val="000000"/>
                <w:sz w:val="22"/>
                <w:szCs w:val="22"/>
              </w:rPr>
              <w:t>-</w:t>
            </w:r>
            <w:r w:rsidRPr="005D453C">
              <w:rPr>
                <w:rFonts w:hint="eastAsia"/>
                <w:color w:val="000000"/>
                <w:sz w:val="22"/>
                <w:szCs w:val="22"/>
              </w:rPr>
              <w:t>加龙省和德塞夫勒省进口活禽、禽肉和蛋制品。为防止</w:t>
            </w:r>
            <w:r w:rsidRPr="005D453C">
              <w:rPr>
                <w:color w:val="000000"/>
                <w:sz w:val="22"/>
                <w:szCs w:val="22"/>
              </w:rPr>
              <w:t>H5N1</w:t>
            </w:r>
            <w:r w:rsidRPr="005D453C">
              <w:rPr>
                <w:rFonts w:hint="eastAsia"/>
                <w:color w:val="000000"/>
                <w:sz w:val="22"/>
                <w:szCs w:val="22"/>
              </w:rPr>
              <w:t>高致病性禽流感（</w:t>
            </w:r>
            <w:r w:rsidRPr="005D453C">
              <w:rPr>
                <w:color w:val="000000"/>
                <w:sz w:val="22"/>
                <w:szCs w:val="22"/>
              </w:rPr>
              <w:t>HPAI</w:t>
            </w:r>
            <w:r w:rsidRPr="005D453C">
              <w:rPr>
                <w:rFonts w:hint="eastAsia"/>
                <w:color w:val="000000"/>
                <w:sz w:val="22"/>
                <w:szCs w:val="22"/>
              </w:rPr>
              <w:t>）病毒传入日本，根据《法国向日本出口的家禽日龄雏鸡的动物卫生要求》、《法国向日本出口的禽肉等动物卫生要求》和《家畜传染病预防法》第</w:t>
            </w:r>
            <w:r w:rsidRPr="005D453C">
              <w:rPr>
                <w:color w:val="000000"/>
                <w:sz w:val="22"/>
                <w:szCs w:val="22"/>
              </w:rPr>
              <w:t>37</w:t>
            </w:r>
            <w:r w:rsidRPr="005D453C">
              <w:rPr>
                <w:rFonts w:hint="eastAsia"/>
                <w:color w:val="000000"/>
                <w:sz w:val="22"/>
                <w:szCs w:val="22"/>
              </w:rPr>
              <w:t>、</w:t>
            </w:r>
            <w:r w:rsidRPr="005D453C">
              <w:rPr>
                <w:color w:val="000000"/>
                <w:sz w:val="22"/>
                <w:szCs w:val="22"/>
              </w:rPr>
              <w:t>44</w:t>
            </w:r>
            <w:r w:rsidRPr="005D453C">
              <w:rPr>
                <w:rFonts w:hint="eastAsia"/>
                <w:color w:val="000000"/>
                <w:sz w:val="22"/>
                <w:szCs w:val="22"/>
              </w:rPr>
              <w:t>条相关规定，</w:t>
            </w:r>
            <w:r w:rsidRPr="005D453C">
              <w:rPr>
                <w:color w:val="000000"/>
                <w:sz w:val="22"/>
                <w:szCs w:val="22"/>
              </w:rPr>
              <w:t>MAFF</w:t>
            </w:r>
            <w:r w:rsidRPr="005D453C">
              <w:rPr>
                <w:rFonts w:hint="eastAsia"/>
                <w:color w:val="000000"/>
                <w:sz w:val="22"/>
                <w:szCs w:val="22"/>
              </w:rPr>
              <w:t>自</w:t>
            </w:r>
            <w:r w:rsidRPr="005D453C">
              <w:rPr>
                <w:color w:val="000000"/>
                <w:sz w:val="22"/>
                <w:szCs w:val="22"/>
              </w:rPr>
              <w:t xml:space="preserve"> 2022</w:t>
            </w:r>
            <w:r w:rsidRPr="005D453C">
              <w:rPr>
                <w:rFonts w:hint="eastAsia"/>
                <w:color w:val="000000"/>
                <w:sz w:val="22"/>
                <w:szCs w:val="22"/>
              </w:rPr>
              <w:t>年</w:t>
            </w:r>
            <w:r w:rsidRPr="005D453C">
              <w:rPr>
                <w:color w:val="000000"/>
                <w:sz w:val="22"/>
                <w:szCs w:val="22"/>
              </w:rPr>
              <w:t>1</w:t>
            </w:r>
            <w:r w:rsidRPr="005D453C">
              <w:rPr>
                <w:rFonts w:hint="eastAsia"/>
                <w:color w:val="000000"/>
                <w:sz w:val="22"/>
                <w:szCs w:val="22"/>
              </w:rPr>
              <w:t>月</w:t>
            </w:r>
            <w:r w:rsidRPr="005D453C">
              <w:rPr>
                <w:color w:val="000000"/>
                <w:sz w:val="22"/>
                <w:szCs w:val="22"/>
              </w:rPr>
              <w:t>11</w:t>
            </w:r>
            <w:r w:rsidRPr="005D453C">
              <w:rPr>
                <w:rFonts w:hint="eastAsia"/>
                <w:color w:val="000000"/>
                <w:sz w:val="22"/>
                <w:szCs w:val="22"/>
              </w:rPr>
              <w:t>日起暂停从法国洛特</w:t>
            </w:r>
            <w:r w:rsidRPr="005D453C">
              <w:rPr>
                <w:color w:val="000000"/>
                <w:sz w:val="22"/>
                <w:szCs w:val="22"/>
              </w:rPr>
              <w:t>-</w:t>
            </w:r>
            <w:r w:rsidRPr="005D453C">
              <w:rPr>
                <w:rFonts w:hint="eastAsia"/>
                <w:color w:val="000000"/>
                <w:sz w:val="22"/>
                <w:szCs w:val="22"/>
              </w:rPr>
              <w:t>加龙省和德塞夫勒省进口活禽、禽肉和蛋制品，包括通过第三国转运的活禽、禽肉和蛋制品。</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44</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日本暂停从加拿大纽芬兰和拉布拉多省进口活禽、禽肉和蛋制品。为防止</w:t>
            </w:r>
            <w:r w:rsidRPr="005D453C">
              <w:rPr>
                <w:color w:val="000000"/>
                <w:sz w:val="22"/>
                <w:szCs w:val="22"/>
              </w:rPr>
              <w:t>H5N1</w:t>
            </w:r>
            <w:r w:rsidRPr="005D453C">
              <w:rPr>
                <w:rFonts w:hint="eastAsia"/>
                <w:color w:val="000000"/>
                <w:sz w:val="22"/>
                <w:szCs w:val="22"/>
              </w:rPr>
              <w:t>高致病性禽流感（</w:t>
            </w:r>
            <w:r w:rsidRPr="005D453C">
              <w:rPr>
                <w:color w:val="000000"/>
                <w:sz w:val="22"/>
                <w:szCs w:val="22"/>
              </w:rPr>
              <w:t>HPAI</w:t>
            </w:r>
            <w:r w:rsidRPr="005D453C">
              <w:rPr>
                <w:rFonts w:hint="eastAsia"/>
                <w:color w:val="000000"/>
                <w:sz w:val="22"/>
                <w:szCs w:val="22"/>
              </w:rPr>
              <w:t>）病毒传入日本，根据《加拿大向日本出口家禽日龄雏鸡的动物卫生要求》、《加拿大向日本出口禽肉等的动物卫生要求》和《家畜传染病预防法》第</w:t>
            </w:r>
            <w:r w:rsidRPr="005D453C">
              <w:rPr>
                <w:color w:val="000000"/>
                <w:sz w:val="22"/>
                <w:szCs w:val="22"/>
              </w:rPr>
              <w:t>37</w:t>
            </w:r>
            <w:r w:rsidRPr="005D453C">
              <w:rPr>
                <w:rFonts w:hint="eastAsia"/>
                <w:color w:val="000000"/>
                <w:sz w:val="22"/>
                <w:szCs w:val="22"/>
              </w:rPr>
              <w:t>、</w:t>
            </w:r>
            <w:r w:rsidRPr="005D453C">
              <w:rPr>
                <w:color w:val="000000"/>
                <w:sz w:val="22"/>
                <w:szCs w:val="22"/>
              </w:rPr>
              <w:t>44</w:t>
            </w:r>
            <w:r w:rsidRPr="005D453C">
              <w:rPr>
                <w:rFonts w:hint="eastAsia"/>
                <w:color w:val="000000"/>
                <w:sz w:val="22"/>
                <w:szCs w:val="22"/>
              </w:rPr>
              <w:t>条相关规定，</w:t>
            </w:r>
            <w:r w:rsidRPr="005D453C">
              <w:rPr>
                <w:color w:val="000000"/>
                <w:sz w:val="22"/>
                <w:szCs w:val="22"/>
              </w:rPr>
              <w:t>MAFF</w:t>
            </w:r>
            <w:r w:rsidRPr="005D453C">
              <w:rPr>
                <w:rFonts w:hint="eastAsia"/>
                <w:color w:val="000000"/>
                <w:sz w:val="22"/>
                <w:szCs w:val="22"/>
              </w:rPr>
              <w:t>自</w:t>
            </w:r>
            <w:r w:rsidRPr="005D453C">
              <w:rPr>
                <w:color w:val="000000"/>
                <w:sz w:val="22"/>
                <w:szCs w:val="22"/>
              </w:rPr>
              <w:t>2022</w:t>
            </w:r>
            <w:r w:rsidRPr="005D453C">
              <w:rPr>
                <w:rFonts w:hint="eastAsia"/>
                <w:color w:val="000000"/>
                <w:sz w:val="22"/>
                <w:szCs w:val="22"/>
              </w:rPr>
              <w:t>年</w:t>
            </w:r>
            <w:r w:rsidRPr="005D453C">
              <w:rPr>
                <w:color w:val="000000"/>
                <w:sz w:val="22"/>
                <w:szCs w:val="22"/>
              </w:rPr>
              <w:t>1</w:t>
            </w:r>
            <w:r w:rsidRPr="005D453C">
              <w:rPr>
                <w:rFonts w:hint="eastAsia"/>
                <w:color w:val="000000"/>
                <w:sz w:val="22"/>
                <w:szCs w:val="22"/>
              </w:rPr>
              <w:t>月</w:t>
            </w:r>
            <w:r w:rsidRPr="005D453C">
              <w:rPr>
                <w:color w:val="000000"/>
                <w:sz w:val="22"/>
                <w:szCs w:val="22"/>
              </w:rPr>
              <w:t>14</w:t>
            </w:r>
            <w:r w:rsidRPr="005D453C">
              <w:rPr>
                <w:rFonts w:hint="eastAsia"/>
                <w:color w:val="000000"/>
                <w:sz w:val="22"/>
                <w:szCs w:val="22"/>
              </w:rPr>
              <w:t>日起暂停从加拿大纽芬兰和拉布拉多省进口活禽、禽肉和蛋制品，包括通过第三国转运的活禽、禽肉和蛋制品。</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45</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日本暂停从美国宾夕法尼亚州进口活禽、禽肉和蛋制品。为防止</w:t>
            </w:r>
            <w:r w:rsidRPr="005D453C">
              <w:rPr>
                <w:color w:val="000000"/>
                <w:sz w:val="22"/>
                <w:szCs w:val="22"/>
              </w:rPr>
              <w:t>H5N3</w:t>
            </w:r>
            <w:r w:rsidRPr="005D453C">
              <w:rPr>
                <w:rFonts w:hint="eastAsia"/>
                <w:color w:val="000000"/>
                <w:sz w:val="22"/>
                <w:szCs w:val="22"/>
              </w:rPr>
              <w:t>低致病性禽流感（</w:t>
            </w:r>
            <w:r w:rsidRPr="005D453C">
              <w:rPr>
                <w:color w:val="000000"/>
                <w:sz w:val="22"/>
                <w:szCs w:val="22"/>
              </w:rPr>
              <w:t>LPAI</w:t>
            </w:r>
            <w:r w:rsidRPr="005D453C">
              <w:rPr>
                <w:rFonts w:hint="eastAsia"/>
                <w:color w:val="000000"/>
                <w:sz w:val="22"/>
                <w:szCs w:val="22"/>
              </w:rPr>
              <w:t>）病毒传入日本，根据《家畜传染病预防法》第</w:t>
            </w:r>
            <w:r w:rsidRPr="005D453C">
              <w:rPr>
                <w:color w:val="000000"/>
                <w:sz w:val="22"/>
                <w:szCs w:val="22"/>
              </w:rPr>
              <w:t xml:space="preserve"> 37</w:t>
            </w:r>
            <w:r w:rsidRPr="005D453C">
              <w:rPr>
                <w:rFonts w:hint="eastAsia"/>
                <w:color w:val="000000"/>
                <w:sz w:val="22"/>
                <w:szCs w:val="22"/>
              </w:rPr>
              <w:t>、</w:t>
            </w:r>
            <w:r w:rsidRPr="005D453C">
              <w:rPr>
                <w:color w:val="000000"/>
                <w:sz w:val="22"/>
                <w:szCs w:val="22"/>
              </w:rPr>
              <w:t>44</w:t>
            </w:r>
            <w:r w:rsidRPr="005D453C">
              <w:rPr>
                <w:rFonts w:hint="eastAsia"/>
                <w:color w:val="000000"/>
                <w:sz w:val="22"/>
                <w:szCs w:val="22"/>
              </w:rPr>
              <w:t>条、《美国出口到日本的日龄雏鸡和孵化蛋的动物卫生要求》和《美国出口到日本的禽肉等动物卫生要求》相关规定，</w:t>
            </w:r>
            <w:r w:rsidRPr="005D453C">
              <w:rPr>
                <w:color w:val="000000"/>
                <w:sz w:val="22"/>
                <w:szCs w:val="22"/>
              </w:rPr>
              <w:t>MAFF</w:t>
            </w:r>
            <w:r w:rsidRPr="005D453C">
              <w:rPr>
                <w:rFonts w:hint="eastAsia"/>
                <w:color w:val="000000"/>
                <w:sz w:val="22"/>
                <w:szCs w:val="22"/>
              </w:rPr>
              <w:t>自</w:t>
            </w:r>
            <w:r w:rsidRPr="005D453C">
              <w:rPr>
                <w:color w:val="000000"/>
                <w:sz w:val="22"/>
                <w:szCs w:val="22"/>
              </w:rPr>
              <w:t>2022</w:t>
            </w:r>
            <w:r w:rsidRPr="005D453C">
              <w:rPr>
                <w:rFonts w:hint="eastAsia"/>
                <w:color w:val="000000"/>
                <w:sz w:val="22"/>
                <w:szCs w:val="22"/>
              </w:rPr>
              <w:t>年</w:t>
            </w:r>
            <w:r w:rsidRPr="005D453C">
              <w:rPr>
                <w:color w:val="000000"/>
                <w:sz w:val="22"/>
                <w:szCs w:val="22"/>
              </w:rPr>
              <w:t>1</w:t>
            </w:r>
            <w:r w:rsidRPr="005D453C">
              <w:rPr>
                <w:rFonts w:hint="eastAsia"/>
                <w:color w:val="000000"/>
                <w:sz w:val="22"/>
                <w:szCs w:val="22"/>
              </w:rPr>
              <w:t>月</w:t>
            </w:r>
            <w:r w:rsidRPr="005D453C">
              <w:rPr>
                <w:color w:val="000000"/>
                <w:sz w:val="22"/>
                <w:szCs w:val="22"/>
              </w:rPr>
              <w:t>13</w:t>
            </w:r>
            <w:r w:rsidRPr="005D453C">
              <w:rPr>
                <w:rFonts w:hint="eastAsia"/>
                <w:color w:val="000000"/>
                <w:sz w:val="22"/>
                <w:szCs w:val="22"/>
              </w:rPr>
              <w:t>日起暂停从美国宾夕法尼亚州进口活禽、禽肉和蛋制品，包括通过第三国转运的活禽、禽肉和蛋制品。</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46</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日本修订二甲戊乐灵、吡菌苯威、烯效唑最大残留限量。</w:t>
            </w:r>
          </w:p>
        </w:tc>
      </w:tr>
      <w:tr w:rsidR="00506AD6" w:rsidTr="005D453C">
        <w:tc>
          <w:tcPr>
            <w:tcW w:w="1384" w:type="dxa"/>
            <w:vMerge w:val="restart"/>
            <w:vAlign w:val="center"/>
          </w:tcPr>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p>
          <w:p w:rsidR="00506AD6" w:rsidRDefault="00506AD6" w:rsidP="005D453C">
            <w:pPr>
              <w:jc w:val="center"/>
            </w:pPr>
            <w:r>
              <w:rPr>
                <w:rFonts w:hint="eastAsia"/>
              </w:rPr>
              <w:t>加拿大</w:t>
            </w:r>
          </w:p>
        </w:tc>
        <w:tc>
          <w:tcPr>
            <w:tcW w:w="567" w:type="dxa"/>
            <w:vAlign w:val="center"/>
          </w:tcPr>
          <w:p w:rsidR="00506AD6" w:rsidRDefault="00506AD6" w:rsidP="005D453C">
            <w:pPr>
              <w:jc w:val="center"/>
            </w:pPr>
            <w:r>
              <w:t>47</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加拿大批准来自乳酸克鲁维酵母</w:t>
            </w:r>
            <w:r w:rsidRPr="005D453C">
              <w:rPr>
                <w:color w:val="000000"/>
                <w:sz w:val="22"/>
                <w:szCs w:val="22"/>
              </w:rPr>
              <w:t>DS 80496</w:t>
            </w:r>
            <w:r w:rsidRPr="005D453C">
              <w:rPr>
                <w:rFonts w:hint="eastAsia"/>
                <w:color w:val="000000"/>
                <w:sz w:val="22"/>
                <w:szCs w:val="22"/>
              </w:rPr>
              <w:t>的乳糖酶用于乳糖还原酶制剂和某些乳制品中。</w:t>
            </w:r>
            <w:r w:rsidRPr="005D453C">
              <w:rPr>
                <w:color w:val="000000"/>
                <w:sz w:val="22"/>
                <w:szCs w:val="22"/>
              </w:rPr>
              <w:t>2022</w:t>
            </w:r>
            <w:r w:rsidRPr="005D453C">
              <w:rPr>
                <w:rFonts w:hint="eastAsia"/>
                <w:color w:val="000000"/>
                <w:sz w:val="22"/>
                <w:szCs w:val="22"/>
              </w:rPr>
              <w:t>年</w:t>
            </w:r>
            <w:r w:rsidRPr="005D453C">
              <w:rPr>
                <w:color w:val="000000"/>
                <w:sz w:val="22"/>
                <w:szCs w:val="22"/>
              </w:rPr>
              <w:t>2</w:t>
            </w:r>
            <w:r w:rsidRPr="005D453C">
              <w:rPr>
                <w:rFonts w:hint="eastAsia"/>
                <w:color w:val="000000"/>
                <w:sz w:val="22"/>
                <w:szCs w:val="22"/>
              </w:rPr>
              <w:t>月</w:t>
            </w:r>
            <w:r w:rsidRPr="005D453C">
              <w:rPr>
                <w:color w:val="000000"/>
                <w:sz w:val="22"/>
                <w:szCs w:val="22"/>
              </w:rPr>
              <w:t>2</w:t>
            </w:r>
            <w:r w:rsidRPr="005D453C">
              <w:rPr>
                <w:rFonts w:hint="eastAsia"/>
                <w:color w:val="000000"/>
                <w:sz w:val="22"/>
                <w:szCs w:val="22"/>
              </w:rPr>
              <w:t>日，加拿大卫生部发布</w:t>
            </w:r>
            <w:r w:rsidRPr="005D453C">
              <w:rPr>
                <w:color w:val="000000"/>
                <w:sz w:val="22"/>
                <w:szCs w:val="22"/>
              </w:rPr>
              <w:t>NOM/ADM-0179</w:t>
            </w:r>
            <w:r w:rsidRPr="005D453C">
              <w:rPr>
                <w:rFonts w:hint="eastAsia"/>
                <w:color w:val="000000"/>
                <w:sz w:val="22"/>
                <w:szCs w:val="22"/>
              </w:rPr>
              <w:t>号文件，拟修订允许使用的食品酶清单，批准来自乳酸克鲁维酵母</w:t>
            </w:r>
            <w:r w:rsidRPr="005D453C">
              <w:rPr>
                <w:color w:val="000000"/>
                <w:sz w:val="22"/>
                <w:szCs w:val="22"/>
              </w:rPr>
              <w:t>DS 80496</w:t>
            </w:r>
            <w:r w:rsidRPr="005D453C">
              <w:rPr>
                <w:rFonts w:hint="eastAsia"/>
                <w:color w:val="000000"/>
                <w:sz w:val="22"/>
                <w:szCs w:val="22"/>
              </w:rPr>
              <w:t>的乳糖酶（</w:t>
            </w:r>
            <w:r w:rsidRPr="005D453C">
              <w:rPr>
                <w:color w:val="000000"/>
                <w:sz w:val="22"/>
                <w:szCs w:val="22"/>
              </w:rPr>
              <w:t>lactase</w:t>
            </w:r>
            <w:r w:rsidRPr="005D453C">
              <w:rPr>
                <w:rFonts w:hint="eastAsia"/>
                <w:color w:val="000000"/>
                <w:sz w:val="22"/>
                <w:szCs w:val="22"/>
              </w:rPr>
              <w:t>）用于乳糖还原酶制剂和某些乳制品中。</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48</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加拿大发布饮用水中</w:t>
            </w:r>
            <w:r w:rsidRPr="005D453C">
              <w:rPr>
                <w:color w:val="000000"/>
                <w:sz w:val="22"/>
                <w:szCs w:val="22"/>
              </w:rPr>
              <w:t>2,4-</w:t>
            </w:r>
            <w:r w:rsidRPr="005D453C">
              <w:rPr>
                <w:rFonts w:hint="eastAsia"/>
                <w:color w:val="000000"/>
                <w:sz w:val="22"/>
                <w:szCs w:val="22"/>
              </w:rPr>
              <w:t>二氯苯氧乙酸的限量指南。</w:t>
            </w:r>
            <w:r w:rsidRPr="005D453C">
              <w:rPr>
                <w:color w:val="000000"/>
                <w:sz w:val="22"/>
                <w:szCs w:val="22"/>
              </w:rPr>
              <w:t>2022</w:t>
            </w:r>
            <w:r w:rsidRPr="005D453C">
              <w:rPr>
                <w:rFonts w:hint="eastAsia"/>
                <w:color w:val="000000"/>
                <w:sz w:val="22"/>
                <w:szCs w:val="22"/>
              </w:rPr>
              <w:t>年</w:t>
            </w:r>
            <w:r w:rsidRPr="005D453C">
              <w:rPr>
                <w:color w:val="000000"/>
                <w:sz w:val="22"/>
                <w:szCs w:val="22"/>
              </w:rPr>
              <w:t>2</w:t>
            </w:r>
            <w:r w:rsidRPr="005D453C">
              <w:rPr>
                <w:rFonts w:hint="eastAsia"/>
                <w:color w:val="000000"/>
                <w:sz w:val="22"/>
                <w:szCs w:val="22"/>
              </w:rPr>
              <w:t>月</w:t>
            </w:r>
            <w:r w:rsidRPr="005D453C">
              <w:rPr>
                <w:color w:val="000000"/>
                <w:sz w:val="22"/>
                <w:szCs w:val="22"/>
              </w:rPr>
              <w:t>4</w:t>
            </w:r>
            <w:r w:rsidRPr="005D453C">
              <w:rPr>
                <w:rFonts w:hint="eastAsia"/>
                <w:color w:val="000000"/>
                <w:sz w:val="22"/>
                <w:szCs w:val="22"/>
              </w:rPr>
              <w:t>日，据加拿大官方公报消息，加拿大卫生部发布饮用水中</w:t>
            </w:r>
            <w:r w:rsidRPr="005D453C">
              <w:rPr>
                <w:color w:val="000000"/>
                <w:sz w:val="22"/>
                <w:szCs w:val="22"/>
              </w:rPr>
              <w:t>2,4-</w:t>
            </w:r>
            <w:r w:rsidRPr="005D453C">
              <w:rPr>
                <w:rFonts w:hint="eastAsia"/>
                <w:color w:val="000000"/>
                <w:sz w:val="22"/>
                <w:szCs w:val="22"/>
              </w:rPr>
              <w:t>二氯苯氧乙酸（</w:t>
            </w:r>
            <w:r w:rsidRPr="005D453C">
              <w:rPr>
                <w:color w:val="000000"/>
                <w:sz w:val="22"/>
                <w:szCs w:val="22"/>
              </w:rPr>
              <w:t>2,4-dichlorophenoxyacetic acid</w:t>
            </w:r>
            <w:r w:rsidRPr="005D453C">
              <w:rPr>
                <w:rFonts w:hint="eastAsia"/>
                <w:color w:val="000000"/>
                <w:sz w:val="22"/>
                <w:szCs w:val="22"/>
              </w:rPr>
              <w:t>）的限量指南，饮用水中</w:t>
            </w:r>
            <w:r w:rsidRPr="005D453C">
              <w:rPr>
                <w:color w:val="000000"/>
                <w:sz w:val="22"/>
                <w:szCs w:val="22"/>
              </w:rPr>
              <w:t>2,4-</w:t>
            </w:r>
            <w:r w:rsidRPr="005D453C">
              <w:rPr>
                <w:rFonts w:hint="eastAsia"/>
                <w:color w:val="000000"/>
                <w:sz w:val="22"/>
                <w:szCs w:val="22"/>
              </w:rPr>
              <w:t>二氯苯氧乙酸的最大可接受浓度（</w:t>
            </w:r>
            <w:r w:rsidRPr="005D453C">
              <w:rPr>
                <w:color w:val="000000"/>
                <w:sz w:val="22"/>
                <w:szCs w:val="22"/>
              </w:rPr>
              <w:t>MAC</w:t>
            </w:r>
            <w:r w:rsidRPr="005D453C">
              <w:rPr>
                <w:rFonts w:hint="eastAsia"/>
                <w:color w:val="000000"/>
                <w:sz w:val="22"/>
                <w:szCs w:val="22"/>
              </w:rPr>
              <w:t>）为</w:t>
            </w:r>
            <w:r w:rsidRPr="005D453C">
              <w:rPr>
                <w:color w:val="000000"/>
                <w:sz w:val="22"/>
                <w:szCs w:val="22"/>
              </w:rPr>
              <w:t>0.10 mg / L</w:t>
            </w:r>
            <w:r w:rsidRPr="005D453C">
              <w:rPr>
                <w:rFonts w:hint="eastAsia"/>
                <w:color w:val="000000"/>
                <w:sz w:val="22"/>
                <w:szCs w:val="22"/>
              </w:rPr>
              <w:t>。</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49</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加拿大扩充奶酪中柱状假丝酵母脂肪酶使用范围。加拿大卫生部食品管理局完成了一份食品添加剂申请的上市前安全评估，该申请要求批准在某些标准化奶酪（即切达奶酪、卡芒贝尔奶酪、菲达奶酪、高达奶酪、马苏里拉奶酪、波萝伏洛奶酪和一些加工奶酪）中使用假丝酵母脂肪酶。</w:t>
            </w:r>
            <w:r w:rsidRPr="005D453C">
              <w:rPr>
                <w:color w:val="000000"/>
                <w:sz w:val="22"/>
                <w:szCs w:val="22"/>
              </w:rPr>
              <w:t xml:space="preserve"> </w:t>
            </w:r>
            <w:r w:rsidRPr="005D453C">
              <w:rPr>
                <w:rFonts w:hint="eastAsia"/>
                <w:color w:val="000000"/>
                <w:sz w:val="22"/>
                <w:szCs w:val="22"/>
              </w:rPr>
              <w:t>加拿大已经允许在这些奶酪中使用其他来源的脂肪酶，而皱落假丝酵母菌的脂肪酶也允许在乳制品调味剂中使用。然而，皱落假丝酵母菌的脂肪酶不允许用于上述任何奶酪。</w:t>
            </w:r>
            <w:r w:rsidRPr="005D453C">
              <w:rPr>
                <w:color w:val="000000"/>
                <w:sz w:val="22"/>
                <w:szCs w:val="22"/>
              </w:rPr>
              <w:t xml:space="preserve"> </w:t>
            </w:r>
            <w:r w:rsidRPr="005D453C">
              <w:rPr>
                <w:rFonts w:hint="eastAsia"/>
                <w:color w:val="000000"/>
                <w:sz w:val="22"/>
                <w:szCs w:val="22"/>
              </w:rPr>
              <w:t>上市前评估的结果确认了皱落假丝酵母菌脂肪酶的安全性。因此，加拿大卫生部已将脂肪酶的使用范围扩展到皱落假丝酵母菌，并将该来源的名称更新为“柱状假丝酵母”，以反映其最新的分类鉴定，如以下信息文件所述，修改了许可食品酶清单，自</w:t>
            </w:r>
            <w:r w:rsidRPr="005D453C">
              <w:rPr>
                <w:color w:val="000000"/>
                <w:sz w:val="22"/>
                <w:szCs w:val="22"/>
              </w:rPr>
              <w:t>2022</w:t>
            </w:r>
            <w:r w:rsidRPr="005D453C">
              <w:rPr>
                <w:rFonts w:hint="eastAsia"/>
                <w:color w:val="000000"/>
                <w:sz w:val="22"/>
                <w:szCs w:val="22"/>
              </w:rPr>
              <w:t>年</w:t>
            </w:r>
            <w:r w:rsidRPr="005D453C">
              <w:rPr>
                <w:color w:val="000000"/>
                <w:sz w:val="22"/>
                <w:szCs w:val="22"/>
              </w:rPr>
              <w:t>1</w:t>
            </w:r>
            <w:r w:rsidRPr="005D453C">
              <w:rPr>
                <w:rFonts w:hint="eastAsia"/>
                <w:color w:val="000000"/>
                <w:sz w:val="22"/>
                <w:szCs w:val="22"/>
              </w:rPr>
              <w:t>月</w:t>
            </w:r>
            <w:r w:rsidRPr="005D453C">
              <w:rPr>
                <w:color w:val="000000"/>
                <w:sz w:val="22"/>
                <w:szCs w:val="22"/>
              </w:rPr>
              <w:t>11</w:t>
            </w:r>
            <w:r w:rsidRPr="005D453C">
              <w:rPr>
                <w:rFonts w:hint="eastAsia"/>
                <w:color w:val="000000"/>
                <w:sz w:val="22"/>
                <w:szCs w:val="22"/>
              </w:rPr>
              <w:t>日起生效。</w:t>
            </w:r>
            <w:r w:rsidRPr="005D453C">
              <w:rPr>
                <w:color w:val="000000"/>
                <w:sz w:val="22"/>
                <w:szCs w:val="22"/>
              </w:rPr>
              <w:t xml:space="preserve"> </w:t>
            </w:r>
            <w:r w:rsidRPr="005D453C">
              <w:rPr>
                <w:rFonts w:hint="eastAsia"/>
                <w:color w:val="000000"/>
                <w:sz w:val="22"/>
                <w:szCs w:val="22"/>
              </w:rPr>
              <w:t>本通知的目的是公开宣布该部门在这方面的决定，并提供适当的联系信息，以供查询或希望提交与该食品添加剂安全性相关的新科学信息的人使用。</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50</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加拿大批准关于某些产品挥发性有机化合物浓度限值法规</w:t>
            </w:r>
            <w:r w:rsidRPr="005D453C">
              <w:rPr>
                <w:color w:val="000000"/>
                <w:sz w:val="22"/>
                <w:szCs w:val="22"/>
              </w:rPr>
              <w:t xml:space="preserve"> 2022</w:t>
            </w:r>
            <w:r w:rsidRPr="005D453C">
              <w:rPr>
                <w:rFonts w:hint="eastAsia"/>
                <w:color w:val="000000"/>
                <w:sz w:val="22"/>
                <w:szCs w:val="22"/>
              </w:rPr>
              <w:t>年</w:t>
            </w:r>
            <w:r w:rsidRPr="005D453C">
              <w:rPr>
                <w:color w:val="000000"/>
                <w:sz w:val="22"/>
                <w:szCs w:val="22"/>
              </w:rPr>
              <w:t>2</w:t>
            </w:r>
            <w:r w:rsidRPr="005D453C">
              <w:rPr>
                <w:rFonts w:hint="eastAsia"/>
                <w:color w:val="000000"/>
                <w:sz w:val="22"/>
                <w:szCs w:val="22"/>
              </w:rPr>
              <w:t>月消息，加拿大环境部已经批准了某些产品挥发性有机化合物浓度限制法规</w:t>
            </w:r>
            <w:r w:rsidRPr="005D453C">
              <w:rPr>
                <w:color w:val="000000"/>
                <w:sz w:val="22"/>
                <w:szCs w:val="22"/>
              </w:rPr>
              <w:t>SOR/2021-268</w:t>
            </w:r>
            <w:r w:rsidRPr="005D453C">
              <w:rPr>
                <w:rFonts w:hint="eastAsia"/>
                <w:color w:val="000000"/>
                <w:sz w:val="22"/>
                <w:szCs w:val="22"/>
              </w:rPr>
              <w:t>，相关内容如下：</w:t>
            </w:r>
            <w:r w:rsidRPr="005D453C">
              <w:rPr>
                <w:color w:val="000000"/>
                <w:sz w:val="22"/>
                <w:szCs w:val="22"/>
              </w:rPr>
              <w:t xml:space="preserve"> </w:t>
            </w:r>
            <w:r w:rsidRPr="005D453C">
              <w:rPr>
                <w:rFonts w:hint="eastAsia"/>
                <w:color w:val="000000"/>
                <w:sz w:val="22"/>
                <w:szCs w:val="22"/>
              </w:rPr>
              <w:t>（</w:t>
            </w:r>
            <w:r w:rsidRPr="005D453C">
              <w:rPr>
                <w:color w:val="000000"/>
                <w:sz w:val="22"/>
                <w:szCs w:val="22"/>
              </w:rPr>
              <w:t>1</w:t>
            </w:r>
            <w:r w:rsidRPr="005D453C">
              <w:rPr>
                <w:rFonts w:hint="eastAsia"/>
                <w:color w:val="000000"/>
                <w:sz w:val="22"/>
                <w:szCs w:val="22"/>
              </w:rPr>
              <w:t>）适用范围。该法规适用于附表</w:t>
            </w:r>
            <w:r w:rsidRPr="005D453C">
              <w:rPr>
                <w:color w:val="000000"/>
                <w:sz w:val="22"/>
                <w:szCs w:val="22"/>
              </w:rPr>
              <w:t>1</w:t>
            </w:r>
            <w:r w:rsidRPr="005D453C">
              <w:rPr>
                <w:rFonts w:hint="eastAsia"/>
                <w:color w:val="000000"/>
                <w:sz w:val="22"/>
                <w:szCs w:val="22"/>
              </w:rPr>
              <w:t>和</w:t>
            </w:r>
            <w:r w:rsidRPr="005D453C">
              <w:rPr>
                <w:color w:val="000000"/>
                <w:sz w:val="22"/>
                <w:szCs w:val="22"/>
              </w:rPr>
              <w:t>2</w:t>
            </w:r>
            <w:r w:rsidRPr="005D453C">
              <w:rPr>
                <w:rFonts w:hint="eastAsia"/>
                <w:color w:val="000000"/>
                <w:sz w:val="22"/>
                <w:szCs w:val="22"/>
              </w:rPr>
              <w:t>中含有挥发性有机化合物（</w:t>
            </w:r>
            <w:r w:rsidRPr="005D453C">
              <w:rPr>
                <w:color w:val="000000"/>
                <w:sz w:val="22"/>
                <w:szCs w:val="22"/>
              </w:rPr>
              <w:t>VOC</w:t>
            </w:r>
            <w:r w:rsidRPr="005D453C">
              <w:rPr>
                <w:rFonts w:hint="eastAsia"/>
                <w:color w:val="000000"/>
                <w:sz w:val="22"/>
                <w:szCs w:val="22"/>
              </w:rPr>
              <w:t>）的产品，包括：个人护理用品；保养产品；粘合剂、粘合剂去除剂、密封剂和填缝剂；杂项产品。</w:t>
            </w:r>
            <w:r w:rsidRPr="005D453C">
              <w:rPr>
                <w:color w:val="000000"/>
                <w:sz w:val="22"/>
                <w:szCs w:val="22"/>
              </w:rPr>
              <w:t xml:space="preserve"> </w:t>
            </w:r>
            <w:r w:rsidRPr="005D453C">
              <w:rPr>
                <w:rFonts w:hint="eastAsia"/>
                <w:color w:val="000000"/>
                <w:sz w:val="22"/>
                <w:szCs w:val="22"/>
              </w:rPr>
              <w:t>但是，法规不适用于以下产品：仅设计用于制造或加工活动；仅用于实验室分析、科学研究或作为实验室分析标准；受《害虫防治产品法规》的监管；仅为出口而制造或进口；装在</w:t>
            </w:r>
            <w:r w:rsidRPr="005D453C">
              <w:rPr>
                <w:color w:val="000000"/>
                <w:sz w:val="22"/>
                <w:szCs w:val="22"/>
              </w:rPr>
              <w:t>30</w:t>
            </w:r>
            <w:r w:rsidRPr="005D453C">
              <w:rPr>
                <w:rFonts w:hint="eastAsia"/>
                <w:color w:val="000000"/>
                <w:sz w:val="22"/>
                <w:szCs w:val="22"/>
              </w:rPr>
              <w:t>毫升或以下的容器中出售的粘合剂；受《建筑涂料</w:t>
            </w:r>
            <w:r w:rsidRPr="005D453C">
              <w:rPr>
                <w:color w:val="000000"/>
                <w:sz w:val="22"/>
                <w:szCs w:val="22"/>
              </w:rPr>
              <w:t>VOC</w:t>
            </w:r>
            <w:r w:rsidRPr="005D453C">
              <w:rPr>
                <w:rFonts w:hint="eastAsia"/>
                <w:color w:val="000000"/>
                <w:sz w:val="22"/>
                <w:szCs w:val="22"/>
              </w:rPr>
              <w:t>浓度限值法规》或《汽车修补产品</w:t>
            </w:r>
            <w:r w:rsidRPr="005D453C">
              <w:rPr>
                <w:color w:val="000000"/>
                <w:sz w:val="22"/>
                <w:szCs w:val="22"/>
              </w:rPr>
              <w:t>VOC</w:t>
            </w:r>
            <w:r w:rsidRPr="005D453C">
              <w:rPr>
                <w:rFonts w:hint="eastAsia"/>
                <w:color w:val="000000"/>
                <w:sz w:val="22"/>
                <w:szCs w:val="22"/>
              </w:rPr>
              <w:t>浓度限值法规》监管；在新车制造时用于新车内或新车上；在加拿大过境，从加拿大境外的一个地方到加拿大境外的另一个地方。</w:t>
            </w:r>
            <w:r w:rsidRPr="005D453C">
              <w:rPr>
                <w:color w:val="000000"/>
                <w:sz w:val="22"/>
                <w:szCs w:val="22"/>
              </w:rPr>
              <w:t xml:space="preserve"> </w:t>
            </w:r>
            <w:r w:rsidRPr="005D453C">
              <w:rPr>
                <w:rFonts w:hint="eastAsia"/>
                <w:color w:val="000000"/>
                <w:sz w:val="22"/>
                <w:szCs w:val="22"/>
              </w:rPr>
              <w:t>（</w:t>
            </w:r>
            <w:r w:rsidRPr="005D453C">
              <w:rPr>
                <w:color w:val="000000"/>
                <w:sz w:val="22"/>
                <w:szCs w:val="22"/>
              </w:rPr>
              <w:t>2</w:t>
            </w:r>
            <w:r w:rsidRPr="005D453C">
              <w:rPr>
                <w:rFonts w:hint="eastAsia"/>
                <w:color w:val="000000"/>
                <w:sz w:val="22"/>
                <w:szCs w:val="22"/>
              </w:rPr>
              <w:t>）禁止：附表</w:t>
            </w:r>
            <w:r w:rsidRPr="005D453C">
              <w:rPr>
                <w:color w:val="000000"/>
                <w:sz w:val="22"/>
                <w:szCs w:val="22"/>
              </w:rPr>
              <w:t>1</w:t>
            </w:r>
            <w:r w:rsidRPr="005D453C">
              <w:rPr>
                <w:rFonts w:hint="eastAsia"/>
                <w:color w:val="000000"/>
                <w:sz w:val="22"/>
                <w:szCs w:val="22"/>
              </w:rPr>
              <w:t>和附表</w:t>
            </w:r>
            <w:r w:rsidRPr="005D453C">
              <w:rPr>
                <w:color w:val="000000"/>
                <w:sz w:val="22"/>
                <w:szCs w:val="22"/>
              </w:rPr>
              <w:t>2</w:t>
            </w:r>
            <w:r w:rsidRPr="005D453C">
              <w:rPr>
                <w:rFonts w:hint="eastAsia"/>
                <w:color w:val="000000"/>
                <w:sz w:val="22"/>
                <w:szCs w:val="22"/>
              </w:rPr>
              <w:t>中的产品，如果超过最大</w:t>
            </w:r>
            <w:r w:rsidRPr="005D453C">
              <w:rPr>
                <w:color w:val="000000"/>
                <w:sz w:val="22"/>
                <w:szCs w:val="22"/>
              </w:rPr>
              <w:t>VOC</w:t>
            </w:r>
            <w:r w:rsidRPr="005D453C">
              <w:rPr>
                <w:rFonts w:hint="eastAsia"/>
                <w:color w:val="000000"/>
                <w:sz w:val="22"/>
                <w:szCs w:val="22"/>
              </w:rPr>
              <w:t>浓度，不得制造或进口，但有一些豁免情况。</w:t>
            </w:r>
            <w:r w:rsidRPr="005D453C">
              <w:rPr>
                <w:color w:val="000000"/>
                <w:sz w:val="22"/>
                <w:szCs w:val="22"/>
              </w:rPr>
              <w:t xml:space="preserve"> </w:t>
            </w:r>
            <w:r w:rsidRPr="005D453C">
              <w:rPr>
                <w:rFonts w:hint="eastAsia"/>
                <w:color w:val="000000"/>
                <w:sz w:val="22"/>
                <w:szCs w:val="22"/>
              </w:rPr>
              <w:t>（</w:t>
            </w:r>
            <w:r w:rsidRPr="005D453C">
              <w:rPr>
                <w:color w:val="000000"/>
                <w:sz w:val="22"/>
                <w:szCs w:val="22"/>
              </w:rPr>
              <w:t>3</w:t>
            </w:r>
            <w:r w:rsidRPr="005D453C">
              <w:rPr>
                <w:rFonts w:hint="eastAsia"/>
                <w:color w:val="000000"/>
                <w:sz w:val="22"/>
                <w:szCs w:val="22"/>
              </w:rPr>
              <w:t>）标签：附表</w:t>
            </w:r>
            <w:r w:rsidRPr="005D453C">
              <w:rPr>
                <w:color w:val="000000"/>
                <w:sz w:val="22"/>
                <w:szCs w:val="22"/>
              </w:rPr>
              <w:t>1</w:t>
            </w:r>
            <w:r w:rsidRPr="005D453C">
              <w:rPr>
                <w:rFonts w:hint="eastAsia"/>
                <w:color w:val="000000"/>
                <w:sz w:val="22"/>
                <w:szCs w:val="22"/>
              </w:rPr>
              <w:t>和附表</w:t>
            </w:r>
            <w:r w:rsidRPr="005D453C">
              <w:rPr>
                <w:color w:val="000000"/>
                <w:sz w:val="22"/>
                <w:szCs w:val="22"/>
              </w:rPr>
              <w:t>2</w:t>
            </w:r>
            <w:r w:rsidRPr="005D453C">
              <w:rPr>
                <w:rFonts w:hint="eastAsia"/>
                <w:color w:val="000000"/>
                <w:sz w:val="22"/>
                <w:szCs w:val="22"/>
              </w:rPr>
              <w:t>中产品的容器上应标注制造日期；附表</w:t>
            </w:r>
            <w:r w:rsidRPr="005D453C">
              <w:rPr>
                <w:color w:val="000000"/>
                <w:sz w:val="22"/>
                <w:szCs w:val="22"/>
              </w:rPr>
              <w:t>1</w:t>
            </w:r>
            <w:r w:rsidRPr="005D453C">
              <w:rPr>
                <w:rFonts w:hint="eastAsia"/>
                <w:color w:val="000000"/>
                <w:sz w:val="22"/>
                <w:szCs w:val="22"/>
              </w:rPr>
              <w:t>中产品的</w:t>
            </w:r>
            <w:r w:rsidRPr="005D453C">
              <w:rPr>
                <w:color w:val="000000"/>
                <w:sz w:val="22"/>
                <w:szCs w:val="22"/>
              </w:rPr>
              <w:t>VOC</w:t>
            </w:r>
            <w:r w:rsidRPr="005D453C">
              <w:rPr>
                <w:rFonts w:hint="eastAsia"/>
                <w:color w:val="000000"/>
                <w:sz w:val="22"/>
                <w:szCs w:val="22"/>
              </w:rPr>
              <w:t>浓度≤</w:t>
            </w:r>
            <w:r w:rsidRPr="005D453C">
              <w:rPr>
                <w:color w:val="000000"/>
                <w:sz w:val="22"/>
                <w:szCs w:val="22"/>
              </w:rPr>
              <w:t>0.1%</w:t>
            </w:r>
            <w:r w:rsidRPr="005D453C">
              <w:rPr>
                <w:rFonts w:hint="eastAsia"/>
                <w:color w:val="000000"/>
                <w:sz w:val="22"/>
                <w:szCs w:val="22"/>
              </w:rPr>
              <w:t>和个人香水产品的体积≤</w:t>
            </w:r>
            <w:r w:rsidRPr="005D453C">
              <w:rPr>
                <w:color w:val="000000"/>
                <w:sz w:val="22"/>
                <w:szCs w:val="22"/>
              </w:rPr>
              <w:t>2</w:t>
            </w:r>
            <w:r w:rsidRPr="005D453C">
              <w:rPr>
                <w:rFonts w:hint="eastAsia"/>
                <w:color w:val="000000"/>
                <w:sz w:val="22"/>
                <w:szCs w:val="22"/>
              </w:rPr>
              <w:t>毫升，豁免标签要求。</w:t>
            </w:r>
            <w:r w:rsidRPr="005D453C">
              <w:rPr>
                <w:color w:val="000000"/>
                <w:sz w:val="22"/>
                <w:szCs w:val="22"/>
              </w:rPr>
              <w:t xml:space="preserve"> </w:t>
            </w:r>
            <w:r w:rsidRPr="005D453C">
              <w:rPr>
                <w:rFonts w:hint="eastAsia"/>
                <w:color w:val="000000"/>
                <w:sz w:val="22"/>
                <w:szCs w:val="22"/>
              </w:rPr>
              <w:t>（</w:t>
            </w:r>
            <w:r w:rsidRPr="005D453C">
              <w:rPr>
                <w:color w:val="000000"/>
                <w:sz w:val="22"/>
                <w:szCs w:val="22"/>
              </w:rPr>
              <w:t>4</w:t>
            </w:r>
            <w:r w:rsidRPr="005D453C">
              <w:rPr>
                <w:rFonts w:hint="eastAsia"/>
                <w:color w:val="000000"/>
                <w:sz w:val="22"/>
                <w:szCs w:val="22"/>
              </w:rPr>
              <w:t>）使用说明：如果产品是经过许可制造或者进口，该产品应具有使用说明，且说明应使用两种官方语言。</w:t>
            </w:r>
            <w:r w:rsidRPr="005D453C">
              <w:rPr>
                <w:color w:val="000000"/>
                <w:sz w:val="22"/>
                <w:szCs w:val="22"/>
              </w:rPr>
              <w:t xml:space="preserve"> </w:t>
            </w:r>
            <w:r w:rsidRPr="005D453C">
              <w:rPr>
                <w:rFonts w:hint="eastAsia"/>
                <w:color w:val="000000"/>
                <w:sz w:val="22"/>
                <w:szCs w:val="22"/>
              </w:rPr>
              <w:t>（</w:t>
            </w:r>
            <w:r w:rsidRPr="005D453C">
              <w:rPr>
                <w:color w:val="000000"/>
                <w:sz w:val="22"/>
                <w:szCs w:val="22"/>
              </w:rPr>
              <w:t>5</w:t>
            </w:r>
            <w:r w:rsidRPr="005D453C">
              <w:rPr>
                <w:rFonts w:hint="eastAsia"/>
                <w:color w:val="000000"/>
                <w:sz w:val="22"/>
                <w:szCs w:val="22"/>
              </w:rPr>
              <w:t>）生效日期：所有产品类别的禁令自</w:t>
            </w:r>
            <w:r w:rsidRPr="005D453C">
              <w:rPr>
                <w:color w:val="000000"/>
                <w:sz w:val="22"/>
                <w:szCs w:val="22"/>
              </w:rPr>
              <w:t>2024</w:t>
            </w:r>
            <w:r w:rsidRPr="005D453C">
              <w:rPr>
                <w:rFonts w:hint="eastAsia"/>
                <w:color w:val="000000"/>
                <w:sz w:val="22"/>
                <w:szCs w:val="22"/>
              </w:rPr>
              <w:t>年</w:t>
            </w:r>
            <w:r w:rsidRPr="005D453C">
              <w:rPr>
                <w:color w:val="000000"/>
                <w:sz w:val="22"/>
                <w:szCs w:val="22"/>
              </w:rPr>
              <w:t>1</w:t>
            </w:r>
            <w:r w:rsidRPr="005D453C">
              <w:rPr>
                <w:rFonts w:hint="eastAsia"/>
                <w:color w:val="000000"/>
                <w:sz w:val="22"/>
                <w:szCs w:val="22"/>
              </w:rPr>
              <w:t>月</w:t>
            </w:r>
            <w:r w:rsidRPr="005D453C">
              <w:rPr>
                <w:color w:val="000000"/>
                <w:sz w:val="22"/>
                <w:szCs w:val="22"/>
              </w:rPr>
              <w:t>1</w:t>
            </w:r>
            <w:r w:rsidRPr="005D453C">
              <w:rPr>
                <w:rFonts w:hint="eastAsia"/>
                <w:color w:val="000000"/>
                <w:sz w:val="22"/>
                <w:szCs w:val="22"/>
              </w:rPr>
              <w:t>日起实施，但消毒剂禁令自</w:t>
            </w:r>
            <w:r w:rsidRPr="005D453C">
              <w:rPr>
                <w:color w:val="000000"/>
                <w:sz w:val="22"/>
                <w:szCs w:val="22"/>
              </w:rPr>
              <w:t>2025</w:t>
            </w:r>
            <w:r w:rsidRPr="005D453C">
              <w:rPr>
                <w:rFonts w:hint="eastAsia"/>
                <w:color w:val="000000"/>
                <w:sz w:val="22"/>
                <w:szCs w:val="22"/>
              </w:rPr>
              <w:t>年</w:t>
            </w:r>
            <w:r w:rsidRPr="005D453C">
              <w:rPr>
                <w:color w:val="000000"/>
                <w:sz w:val="22"/>
                <w:szCs w:val="22"/>
              </w:rPr>
              <w:t>1</w:t>
            </w:r>
            <w:r w:rsidRPr="005D453C">
              <w:rPr>
                <w:rFonts w:hint="eastAsia"/>
                <w:color w:val="000000"/>
                <w:sz w:val="22"/>
                <w:szCs w:val="22"/>
              </w:rPr>
              <w:t>月</w:t>
            </w:r>
            <w:r w:rsidRPr="005D453C">
              <w:rPr>
                <w:color w:val="000000"/>
                <w:sz w:val="22"/>
                <w:szCs w:val="22"/>
              </w:rPr>
              <w:t>1</w:t>
            </w:r>
            <w:r w:rsidRPr="005D453C">
              <w:rPr>
                <w:rFonts w:hint="eastAsia"/>
                <w:color w:val="000000"/>
                <w:sz w:val="22"/>
                <w:szCs w:val="22"/>
              </w:rPr>
              <w:t>日起实施。</w:t>
            </w:r>
            <w:r w:rsidRPr="005D453C">
              <w:rPr>
                <w:color w:val="000000"/>
                <w:sz w:val="22"/>
                <w:szCs w:val="22"/>
              </w:rPr>
              <w:t xml:space="preserve"> </w:t>
            </w:r>
            <w:r w:rsidRPr="005D453C">
              <w:rPr>
                <w:rFonts w:hint="eastAsia"/>
                <w:color w:val="000000"/>
                <w:sz w:val="22"/>
                <w:szCs w:val="22"/>
              </w:rPr>
              <w:t>法规还提到了</w:t>
            </w:r>
            <w:r w:rsidRPr="005D453C">
              <w:rPr>
                <w:color w:val="000000"/>
                <w:sz w:val="22"/>
                <w:szCs w:val="22"/>
              </w:rPr>
              <w:t>VOC</w:t>
            </w:r>
            <w:r w:rsidRPr="005D453C">
              <w:rPr>
                <w:rFonts w:hint="eastAsia"/>
                <w:color w:val="000000"/>
                <w:sz w:val="22"/>
                <w:szCs w:val="22"/>
              </w:rPr>
              <w:t>浓度测试方法、</w:t>
            </w:r>
            <w:r w:rsidRPr="005D453C">
              <w:rPr>
                <w:color w:val="000000"/>
                <w:sz w:val="22"/>
                <w:szCs w:val="22"/>
              </w:rPr>
              <w:t>VOC</w:t>
            </w:r>
            <w:r w:rsidRPr="005D453C">
              <w:rPr>
                <w:rFonts w:hint="eastAsia"/>
                <w:color w:val="000000"/>
                <w:sz w:val="22"/>
                <w:szCs w:val="22"/>
              </w:rPr>
              <w:t>合规单位交易系统、许可证申请和记录保存等其他要求。</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51</w:t>
            </w:r>
          </w:p>
        </w:tc>
        <w:tc>
          <w:tcPr>
            <w:tcW w:w="12474" w:type="dxa"/>
            <w:vAlign w:val="center"/>
          </w:tcPr>
          <w:p w:rsidR="00506AD6" w:rsidRPr="005D453C" w:rsidRDefault="00506AD6" w:rsidP="00A85F87">
            <w:pPr>
              <w:rPr>
                <w:rFonts w:ascii="宋体" w:cs="宋体"/>
                <w:sz w:val="22"/>
                <w:szCs w:val="22"/>
              </w:rPr>
            </w:pPr>
            <w:r w:rsidRPr="005D453C">
              <w:rPr>
                <w:rFonts w:hint="eastAsia"/>
                <w:color w:val="000000"/>
                <w:sz w:val="22"/>
                <w:szCs w:val="22"/>
              </w:rPr>
              <w:t>加拿大允许奶和人造奶油中使用高含量的强化维生素</w:t>
            </w:r>
            <w:r w:rsidRPr="005D453C">
              <w:rPr>
                <w:color w:val="000000"/>
                <w:sz w:val="22"/>
                <w:szCs w:val="22"/>
              </w:rPr>
              <w:t>D</w:t>
            </w:r>
            <w:r w:rsidRPr="005D453C">
              <w:rPr>
                <w:rFonts w:hint="eastAsia"/>
                <w:color w:val="000000"/>
                <w:sz w:val="22"/>
                <w:szCs w:val="22"/>
              </w:rPr>
              <w:t>。</w:t>
            </w:r>
            <w:r w:rsidRPr="005D453C">
              <w:rPr>
                <w:color w:val="000000"/>
                <w:sz w:val="22"/>
                <w:szCs w:val="22"/>
              </w:rPr>
              <w:t>2022</w:t>
            </w:r>
            <w:r w:rsidRPr="005D453C">
              <w:rPr>
                <w:rFonts w:hint="eastAsia"/>
                <w:color w:val="000000"/>
                <w:sz w:val="22"/>
                <w:szCs w:val="22"/>
              </w:rPr>
              <w:t>年</w:t>
            </w:r>
            <w:r w:rsidRPr="005D453C">
              <w:rPr>
                <w:color w:val="000000"/>
                <w:sz w:val="22"/>
                <w:szCs w:val="22"/>
              </w:rPr>
              <w:t>2</w:t>
            </w:r>
            <w:r w:rsidRPr="005D453C">
              <w:rPr>
                <w:rFonts w:hint="eastAsia"/>
                <w:color w:val="000000"/>
                <w:sz w:val="22"/>
                <w:szCs w:val="22"/>
              </w:rPr>
              <w:t>月</w:t>
            </w:r>
            <w:r w:rsidRPr="005D453C">
              <w:rPr>
                <w:color w:val="000000"/>
                <w:sz w:val="22"/>
                <w:szCs w:val="22"/>
              </w:rPr>
              <w:t>1</w:t>
            </w:r>
            <w:r w:rsidRPr="005D453C">
              <w:rPr>
                <w:rFonts w:hint="eastAsia"/>
                <w:color w:val="000000"/>
                <w:sz w:val="22"/>
                <w:szCs w:val="22"/>
              </w:rPr>
              <w:t>日，加拿大卫生部宣布允许生产厂自愿性提高牛奶、羊奶、人造奶油中维生素</w:t>
            </w:r>
            <w:r w:rsidRPr="005D453C">
              <w:rPr>
                <w:color w:val="000000"/>
                <w:sz w:val="22"/>
                <w:szCs w:val="22"/>
              </w:rPr>
              <w:t>D</w:t>
            </w:r>
            <w:r w:rsidRPr="005D453C">
              <w:rPr>
                <w:rFonts w:hint="eastAsia"/>
                <w:color w:val="000000"/>
                <w:sz w:val="22"/>
                <w:szCs w:val="22"/>
              </w:rPr>
              <w:t>含量。提高奶和人造奶油中维生素</w:t>
            </w:r>
            <w:r w:rsidRPr="005D453C">
              <w:rPr>
                <w:color w:val="000000"/>
                <w:sz w:val="22"/>
                <w:szCs w:val="22"/>
              </w:rPr>
              <w:t>D</w:t>
            </w:r>
            <w:r w:rsidRPr="005D453C">
              <w:rPr>
                <w:rFonts w:hint="eastAsia"/>
                <w:color w:val="000000"/>
                <w:sz w:val="22"/>
                <w:szCs w:val="22"/>
              </w:rPr>
              <w:t>含量会最终成为强制性要求，这将取决取决于未来相关法规的实施情况。加拿大要求相关牛奶中维生素</w:t>
            </w:r>
            <w:r w:rsidRPr="005D453C">
              <w:rPr>
                <w:color w:val="000000"/>
                <w:sz w:val="22"/>
                <w:szCs w:val="22"/>
              </w:rPr>
              <w:t>D</w:t>
            </w:r>
            <w:r w:rsidRPr="005D453C">
              <w:rPr>
                <w:rFonts w:hint="eastAsia"/>
                <w:color w:val="000000"/>
                <w:sz w:val="22"/>
                <w:szCs w:val="22"/>
              </w:rPr>
              <w:t>含量须为</w:t>
            </w:r>
            <w:r w:rsidRPr="005D453C">
              <w:rPr>
                <w:color w:val="000000"/>
                <w:sz w:val="22"/>
                <w:szCs w:val="22"/>
              </w:rPr>
              <w:t>2</w:t>
            </w:r>
            <w:r w:rsidRPr="005D453C">
              <w:rPr>
                <w:rFonts w:hint="eastAsia"/>
                <w:color w:val="000000"/>
                <w:sz w:val="22"/>
                <w:szCs w:val="22"/>
              </w:rPr>
              <w:t>μ</w:t>
            </w:r>
            <w:r w:rsidRPr="005D453C">
              <w:rPr>
                <w:color w:val="000000"/>
                <w:sz w:val="22"/>
                <w:szCs w:val="22"/>
              </w:rPr>
              <w:t>g/100mL</w:t>
            </w:r>
            <w:r w:rsidRPr="005D453C">
              <w:rPr>
                <w:rFonts w:hint="eastAsia"/>
                <w:color w:val="000000"/>
                <w:sz w:val="22"/>
                <w:szCs w:val="22"/>
              </w:rPr>
              <w:t>。相关羊奶中维生素</w:t>
            </w:r>
            <w:r w:rsidRPr="005D453C">
              <w:rPr>
                <w:color w:val="000000"/>
                <w:sz w:val="22"/>
                <w:szCs w:val="22"/>
              </w:rPr>
              <w:t>D</w:t>
            </w:r>
            <w:r w:rsidRPr="005D453C">
              <w:rPr>
                <w:rFonts w:hint="eastAsia"/>
                <w:color w:val="000000"/>
                <w:sz w:val="22"/>
                <w:szCs w:val="22"/>
              </w:rPr>
              <w:t>含量须为</w:t>
            </w:r>
            <w:r w:rsidRPr="005D453C">
              <w:rPr>
                <w:color w:val="000000"/>
                <w:sz w:val="22"/>
                <w:szCs w:val="22"/>
              </w:rPr>
              <w:t>2</w:t>
            </w:r>
            <w:r w:rsidRPr="005D453C">
              <w:rPr>
                <w:rFonts w:hint="eastAsia"/>
                <w:color w:val="000000"/>
                <w:sz w:val="22"/>
                <w:szCs w:val="22"/>
              </w:rPr>
              <w:t>μ</w:t>
            </w:r>
            <w:r w:rsidRPr="005D453C">
              <w:rPr>
                <w:color w:val="000000"/>
                <w:sz w:val="22"/>
                <w:szCs w:val="22"/>
              </w:rPr>
              <w:t>g/100mL</w:t>
            </w:r>
            <w:r w:rsidRPr="005D453C">
              <w:rPr>
                <w:rFonts w:hint="eastAsia"/>
                <w:color w:val="000000"/>
                <w:sz w:val="22"/>
                <w:szCs w:val="22"/>
              </w:rPr>
              <w:t>。相关人造奶油中维生素</w:t>
            </w:r>
            <w:r w:rsidRPr="005D453C">
              <w:rPr>
                <w:color w:val="000000"/>
                <w:sz w:val="22"/>
                <w:szCs w:val="22"/>
              </w:rPr>
              <w:t>D</w:t>
            </w:r>
            <w:r w:rsidRPr="005D453C">
              <w:rPr>
                <w:rFonts w:hint="eastAsia"/>
                <w:color w:val="000000"/>
                <w:sz w:val="22"/>
                <w:szCs w:val="22"/>
              </w:rPr>
              <w:t>含量须为</w:t>
            </w:r>
            <w:r w:rsidRPr="005D453C">
              <w:rPr>
                <w:color w:val="000000"/>
                <w:sz w:val="22"/>
                <w:szCs w:val="22"/>
              </w:rPr>
              <w:t>26</w:t>
            </w:r>
            <w:r w:rsidRPr="005D453C">
              <w:rPr>
                <w:rFonts w:hint="eastAsia"/>
                <w:color w:val="000000"/>
                <w:sz w:val="22"/>
                <w:szCs w:val="22"/>
              </w:rPr>
              <w:t>μ</w:t>
            </w:r>
            <w:r w:rsidRPr="005D453C">
              <w:rPr>
                <w:color w:val="000000"/>
                <w:sz w:val="22"/>
                <w:szCs w:val="22"/>
              </w:rPr>
              <w:t>g/100g</w:t>
            </w:r>
            <w:r w:rsidRPr="005D453C">
              <w:rPr>
                <w:rFonts w:hint="eastAsia"/>
                <w:color w:val="000000"/>
                <w:sz w:val="22"/>
                <w:szCs w:val="22"/>
              </w:rPr>
              <w:t>。该要求自在加拿大联邦公报上发布之日起生效。</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52</w:t>
            </w:r>
          </w:p>
        </w:tc>
        <w:tc>
          <w:tcPr>
            <w:tcW w:w="12474" w:type="dxa"/>
          </w:tcPr>
          <w:p w:rsidR="00506AD6" w:rsidRDefault="00506AD6">
            <w:r w:rsidRPr="00237BE9">
              <w:rPr>
                <w:rFonts w:hint="eastAsia"/>
              </w:rPr>
              <w:t>加拿大修订甜味剂清单。近期，加拿大发布</w:t>
            </w:r>
            <w:r w:rsidRPr="00237BE9">
              <w:t>NOM/ADM-0169</w:t>
            </w:r>
            <w:r w:rsidRPr="00237BE9">
              <w:rPr>
                <w:rFonts w:hint="eastAsia"/>
              </w:rPr>
              <w:t>号通告，修订甜味剂清单，允许在食品中使用来自解脂耶氏酵母</w:t>
            </w:r>
            <w:r w:rsidRPr="00237BE9">
              <w:t xml:space="preserve"> VRM </w:t>
            </w:r>
            <w:r w:rsidRPr="00237BE9">
              <w:rPr>
                <w:rFonts w:hint="eastAsia"/>
              </w:rPr>
              <w:t>的甜菊糖苷，具体修订内容见下表：</w:t>
            </w:r>
          </w:p>
          <w:tbl>
            <w:tblPr>
              <w:tblW w:w="12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78"/>
              <w:gridCol w:w="7708"/>
              <w:gridCol w:w="3056"/>
            </w:tblGrid>
            <w:tr w:rsidR="00506AD6" w:rsidTr="005D453C">
              <w:trPr>
                <w:trHeight w:val="294"/>
              </w:trPr>
              <w:tc>
                <w:tcPr>
                  <w:tcW w:w="1378" w:type="dxa"/>
                  <w:tcBorders>
                    <w:top w:val="single" w:sz="4" w:space="0" w:color="000000"/>
                    <w:left w:val="single" w:sz="4" w:space="0" w:color="000000"/>
                    <w:bottom w:val="single" w:sz="4" w:space="0" w:color="000000"/>
                    <w:right w:val="single" w:sz="4" w:space="0" w:color="000000"/>
                  </w:tcBorders>
                  <w:vAlign w:val="center"/>
                </w:tcPr>
                <w:p w:rsidR="00506AD6" w:rsidRPr="005D453C" w:rsidRDefault="00506AD6" w:rsidP="005D453C">
                  <w:pPr>
                    <w:jc w:val="center"/>
                    <w:rPr>
                      <w:b/>
                    </w:rPr>
                  </w:pPr>
                  <w:r w:rsidRPr="005D453C">
                    <w:rPr>
                      <w:rFonts w:hint="eastAsia"/>
                      <w:b/>
                    </w:rPr>
                    <w:t>品名</w:t>
                  </w:r>
                </w:p>
              </w:tc>
              <w:tc>
                <w:tcPr>
                  <w:tcW w:w="7708" w:type="dxa"/>
                  <w:tcBorders>
                    <w:top w:val="single" w:sz="4" w:space="0" w:color="000000"/>
                    <w:left w:val="single" w:sz="4" w:space="0" w:color="000000"/>
                    <w:bottom w:val="single" w:sz="4" w:space="0" w:color="000000"/>
                    <w:right w:val="single" w:sz="4" w:space="0" w:color="000000"/>
                  </w:tcBorders>
                </w:tcPr>
                <w:p w:rsidR="00506AD6" w:rsidRPr="005D453C" w:rsidRDefault="00506AD6" w:rsidP="005D453C">
                  <w:pPr>
                    <w:jc w:val="center"/>
                    <w:rPr>
                      <w:b/>
                    </w:rPr>
                  </w:pPr>
                  <w:r w:rsidRPr="005D453C">
                    <w:rPr>
                      <w:rFonts w:hint="eastAsia"/>
                      <w:b/>
                    </w:rPr>
                    <w:t>允许食品范围</w:t>
                  </w:r>
                </w:p>
              </w:tc>
              <w:tc>
                <w:tcPr>
                  <w:tcW w:w="3056" w:type="dxa"/>
                  <w:tcBorders>
                    <w:top w:val="single" w:sz="4" w:space="0" w:color="000000"/>
                    <w:left w:val="single" w:sz="4" w:space="0" w:color="000000"/>
                    <w:bottom w:val="single" w:sz="4" w:space="0" w:color="000000"/>
                    <w:right w:val="single" w:sz="4" w:space="0" w:color="000000"/>
                  </w:tcBorders>
                </w:tcPr>
                <w:p w:rsidR="00506AD6" w:rsidRPr="005D453C" w:rsidRDefault="00506AD6" w:rsidP="005D453C">
                  <w:pPr>
                    <w:jc w:val="center"/>
                    <w:rPr>
                      <w:b/>
                    </w:rPr>
                  </w:pPr>
                  <w:r w:rsidRPr="005D453C">
                    <w:rPr>
                      <w:rFonts w:hint="eastAsia"/>
                      <w:b/>
                    </w:rPr>
                    <w:t>最大允许使用水平</w:t>
                  </w:r>
                </w:p>
              </w:tc>
            </w:tr>
            <w:tr w:rsidR="00506AD6" w:rsidTr="005D453C">
              <w:trPr>
                <w:trHeight w:val="926"/>
              </w:trPr>
              <w:tc>
                <w:tcPr>
                  <w:tcW w:w="1378" w:type="dxa"/>
                  <w:vMerge w:val="restart"/>
                  <w:tcBorders>
                    <w:top w:val="single" w:sz="4" w:space="0" w:color="000000"/>
                    <w:left w:val="single" w:sz="4" w:space="0" w:color="000000"/>
                    <w:bottom w:val="single" w:sz="4" w:space="0" w:color="000000"/>
                    <w:right w:val="single" w:sz="4" w:space="0" w:color="000000"/>
                  </w:tcBorders>
                  <w:vAlign w:val="center"/>
                </w:tcPr>
                <w:p w:rsidR="00506AD6" w:rsidRDefault="00506AD6" w:rsidP="005D453C">
                  <w:pPr>
                    <w:jc w:val="center"/>
                  </w:pPr>
                  <w:r>
                    <w:rPr>
                      <w:rFonts w:hint="eastAsia"/>
                    </w:rPr>
                    <w:t>甜菊醇苷：解脂耶氏酵母</w:t>
                  </w:r>
                  <w:r>
                    <w:t>VRM</w:t>
                  </w:r>
                </w:p>
              </w:tc>
              <w:tc>
                <w:tcPr>
                  <w:tcW w:w="7708" w:type="dxa"/>
                  <w:tcBorders>
                    <w:top w:val="single" w:sz="4" w:space="0" w:color="000000"/>
                    <w:left w:val="single" w:sz="4" w:space="0" w:color="000000"/>
                    <w:bottom w:val="single" w:sz="4" w:space="0" w:color="000000"/>
                    <w:right w:val="single" w:sz="4" w:space="0" w:color="000000"/>
                  </w:tcBorders>
                </w:tcPr>
                <w:p w:rsidR="00506AD6" w:rsidRDefault="00506AD6">
                  <w:r>
                    <w:rPr>
                      <w:rFonts w:hint="eastAsia"/>
                    </w:rPr>
                    <w:t>早餐麦片：用于休闲食品的糖果釉；坚果酱；花生酱；用于零食的甜味调味料或涂层混合物；非标准化巧克力味糖果涂层；非标准化的水果酱；非标准化的果泥；非标准化沙拉酱；不规范的酱汁；非标准糖浆</w:t>
                  </w:r>
                </w:p>
              </w:tc>
              <w:tc>
                <w:tcPr>
                  <w:tcW w:w="3056" w:type="dxa"/>
                  <w:tcBorders>
                    <w:top w:val="single" w:sz="4" w:space="0" w:color="000000"/>
                    <w:left w:val="single" w:sz="4" w:space="0" w:color="000000"/>
                    <w:bottom w:val="single" w:sz="4" w:space="0" w:color="000000"/>
                    <w:right w:val="single" w:sz="4" w:space="0" w:color="000000"/>
                  </w:tcBorders>
                  <w:vAlign w:val="center"/>
                </w:tcPr>
                <w:p w:rsidR="00506AD6" w:rsidRDefault="00506AD6" w:rsidP="005D453C">
                  <w:pPr>
                    <w:jc w:val="center"/>
                  </w:pPr>
                  <w:r>
                    <w:t>0.035%</w:t>
                  </w:r>
                  <w:r>
                    <w:rPr>
                      <w:rFonts w:hint="eastAsia"/>
                    </w:rPr>
                    <w:t>（按甜菊醇当量计算）</w:t>
                  </w:r>
                </w:p>
              </w:tc>
            </w:tr>
            <w:tr w:rsidR="00506AD6" w:rsidTr="005D453C">
              <w:trPr>
                <w:trHeight w:val="141"/>
              </w:trPr>
              <w:tc>
                <w:tcPr>
                  <w:tcW w:w="1378" w:type="dxa"/>
                  <w:vMerge/>
                  <w:tcBorders>
                    <w:top w:val="single" w:sz="4" w:space="0" w:color="000000"/>
                    <w:left w:val="single" w:sz="4" w:space="0" w:color="000000"/>
                    <w:bottom w:val="single" w:sz="4" w:space="0" w:color="000000"/>
                    <w:right w:val="single" w:sz="4" w:space="0" w:color="000000"/>
                  </w:tcBorders>
                </w:tcPr>
                <w:p w:rsidR="00506AD6" w:rsidRDefault="00506AD6"/>
              </w:tc>
              <w:tc>
                <w:tcPr>
                  <w:tcW w:w="7708" w:type="dxa"/>
                  <w:tcBorders>
                    <w:top w:val="single" w:sz="4" w:space="0" w:color="000000"/>
                    <w:left w:val="single" w:sz="4" w:space="0" w:color="000000"/>
                    <w:bottom w:val="single" w:sz="4" w:space="0" w:color="000000"/>
                    <w:right w:val="single" w:sz="4" w:space="0" w:color="000000"/>
                  </w:tcBorders>
                </w:tcPr>
                <w:p w:rsidR="00506AD6" w:rsidRPr="00237BE9" w:rsidRDefault="00506AD6">
                  <w:r>
                    <w:rPr>
                      <w:rFonts w:hint="eastAsia"/>
                    </w:rPr>
                    <w:t>桌面甜味剂</w:t>
                  </w:r>
                </w:p>
              </w:tc>
              <w:tc>
                <w:tcPr>
                  <w:tcW w:w="3056" w:type="dxa"/>
                  <w:tcBorders>
                    <w:top w:val="single" w:sz="4" w:space="0" w:color="000000"/>
                    <w:left w:val="single" w:sz="4" w:space="0" w:color="000000"/>
                    <w:bottom w:val="single" w:sz="4" w:space="0" w:color="000000"/>
                    <w:right w:val="single" w:sz="4" w:space="0" w:color="000000"/>
                  </w:tcBorders>
                </w:tcPr>
                <w:p w:rsidR="00506AD6" w:rsidRDefault="00506AD6">
                  <w:r>
                    <w:rPr>
                      <w:rFonts w:hint="eastAsia"/>
                    </w:rPr>
                    <w:t>良好生产规范</w:t>
                  </w:r>
                </w:p>
              </w:tc>
            </w:tr>
            <w:tr w:rsidR="00506AD6" w:rsidTr="005D453C">
              <w:trPr>
                <w:trHeight w:val="141"/>
              </w:trPr>
              <w:tc>
                <w:tcPr>
                  <w:tcW w:w="1378" w:type="dxa"/>
                  <w:vMerge/>
                  <w:tcBorders>
                    <w:top w:val="single" w:sz="4" w:space="0" w:color="000000"/>
                    <w:left w:val="single" w:sz="4" w:space="0" w:color="000000"/>
                    <w:bottom w:val="single" w:sz="4" w:space="0" w:color="000000"/>
                    <w:right w:val="single" w:sz="4" w:space="0" w:color="000000"/>
                  </w:tcBorders>
                </w:tcPr>
                <w:p w:rsidR="00506AD6" w:rsidRDefault="00506AD6"/>
              </w:tc>
              <w:tc>
                <w:tcPr>
                  <w:tcW w:w="7708" w:type="dxa"/>
                  <w:tcBorders>
                    <w:top w:val="single" w:sz="4" w:space="0" w:color="000000"/>
                    <w:left w:val="single" w:sz="4" w:space="0" w:color="000000"/>
                    <w:bottom w:val="single" w:sz="4" w:space="0" w:color="000000"/>
                    <w:right w:val="single" w:sz="4" w:space="0" w:color="000000"/>
                  </w:tcBorders>
                </w:tcPr>
                <w:p w:rsidR="00506AD6" w:rsidRDefault="00506AD6">
                  <w:r>
                    <w:rPr>
                      <w:rFonts w:hint="eastAsia"/>
                    </w:rPr>
                    <w:t>非标准化饮料浓缩物；非标准化饮料；非标准化饮料混合物</w:t>
                  </w:r>
                </w:p>
              </w:tc>
              <w:tc>
                <w:tcPr>
                  <w:tcW w:w="3056" w:type="dxa"/>
                  <w:tcBorders>
                    <w:top w:val="single" w:sz="4" w:space="0" w:color="000000"/>
                    <w:left w:val="single" w:sz="4" w:space="0" w:color="000000"/>
                    <w:bottom w:val="single" w:sz="4" w:space="0" w:color="000000"/>
                    <w:right w:val="single" w:sz="4" w:space="0" w:color="000000"/>
                  </w:tcBorders>
                </w:tcPr>
                <w:p w:rsidR="00506AD6" w:rsidRPr="00237BE9" w:rsidRDefault="00506AD6">
                  <w:r>
                    <w:rPr>
                      <w:rFonts w:hint="eastAsia"/>
                    </w:rPr>
                    <w:t>饮料中的</w:t>
                  </w:r>
                  <w:r>
                    <w:t>0.02%</w:t>
                  </w:r>
                  <w:r>
                    <w:rPr>
                      <w:rFonts w:hint="eastAsia"/>
                    </w:rPr>
                    <w:t>（以甜菊醇当量计算）</w:t>
                  </w:r>
                </w:p>
              </w:tc>
            </w:tr>
            <w:tr w:rsidR="00506AD6" w:rsidTr="005D453C">
              <w:trPr>
                <w:trHeight w:val="141"/>
              </w:trPr>
              <w:tc>
                <w:tcPr>
                  <w:tcW w:w="1378" w:type="dxa"/>
                  <w:vMerge/>
                  <w:tcBorders>
                    <w:top w:val="single" w:sz="4" w:space="0" w:color="000000"/>
                    <w:left w:val="single" w:sz="4" w:space="0" w:color="000000"/>
                    <w:bottom w:val="single" w:sz="4" w:space="0" w:color="000000"/>
                    <w:right w:val="single" w:sz="4" w:space="0" w:color="000000"/>
                  </w:tcBorders>
                </w:tcPr>
                <w:p w:rsidR="00506AD6" w:rsidRDefault="00506AD6"/>
              </w:tc>
              <w:tc>
                <w:tcPr>
                  <w:tcW w:w="7708" w:type="dxa"/>
                  <w:tcBorders>
                    <w:top w:val="single" w:sz="4" w:space="0" w:color="000000"/>
                    <w:left w:val="single" w:sz="4" w:space="0" w:color="000000"/>
                    <w:bottom w:val="single" w:sz="4" w:space="0" w:color="000000"/>
                    <w:right w:val="single" w:sz="4" w:space="0" w:color="000000"/>
                  </w:tcBorders>
                </w:tcPr>
                <w:p w:rsidR="00506AD6" w:rsidRPr="00237BE9" w:rsidRDefault="00506AD6">
                  <w:r>
                    <w:rPr>
                      <w:rFonts w:hint="eastAsia"/>
                    </w:rPr>
                    <w:t>烘焙混合料；填充混合物；馅料；打顶混合物；浇头；非标准化烘焙产品；非标准化甜点组合；非标准化甜点；酸奶</w:t>
                  </w:r>
                </w:p>
              </w:tc>
              <w:tc>
                <w:tcPr>
                  <w:tcW w:w="3056" w:type="dxa"/>
                  <w:tcBorders>
                    <w:top w:val="single" w:sz="4" w:space="0" w:color="000000"/>
                    <w:left w:val="single" w:sz="4" w:space="0" w:color="000000"/>
                    <w:bottom w:val="single" w:sz="4" w:space="0" w:color="000000"/>
                    <w:right w:val="single" w:sz="4" w:space="0" w:color="000000"/>
                  </w:tcBorders>
                </w:tcPr>
                <w:p w:rsidR="00506AD6" w:rsidRPr="00237BE9" w:rsidRDefault="00506AD6">
                  <w:r>
                    <w:rPr>
                      <w:rFonts w:hint="eastAsia"/>
                    </w:rPr>
                    <w:t>消费产品中的</w:t>
                  </w:r>
                  <w:r>
                    <w:t>0.035%</w:t>
                  </w:r>
                  <w:r>
                    <w:rPr>
                      <w:rFonts w:hint="eastAsia"/>
                    </w:rPr>
                    <w:t>（以甜菊醇当量计算）</w:t>
                  </w:r>
                </w:p>
              </w:tc>
            </w:tr>
            <w:tr w:rsidR="00506AD6" w:rsidTr="005D453C">
              <w:trPr>
                <w:trHeight w:val="141"/>
              </w:trPr>
              <w:tc>
                <w:tcPr>
                  <w:tcW w:w="1378" w:type="dxa"/>
                  <w:vMerge/>
                  <w:tcBorders>
                    <w:top w:val="single" w:sz="4" w:space="0" w:color="000000"/>
                    <w:left w:val="single" w:sz="4" w:space="0" w:color="000000"/>
                    <w:bottom w:val="single" w:sz="4" w:space="0" w:color="000000"/>
                    <w:right w:val="single" w:sz="4" w:space="0" w:color="000000"/>
                  </w:tcBorders>
                </w:tcPr>
                <w:p w:rsidR="00506AD6" w:rsidRDefault="00506AD6"/>
              </w:tc>
              <w:tc>
                <w:tcPr>
                  <w:tcW w:w="7708" w:type="dxa"/>
                  <w:tcBorders>
                    <w:top w:val="single" w:sz="4" w:space="0" w:color="000000"/>
                    <w:left w:val="single" w:sz="4" w:space="0" w:color="000000"/>
                    <w:bottom w:val="single" w:sz="4" w:space="0" w:color="000000"/>
                    <w:right w:val="single" w:sz="4" w:space="0" w:color="000000"/>
                  </w:tcBorders>
                </w:tcPr>
                <w:p w:rsidR="00506AD6" w:rsidRPr="00237BE9" w:rsidRDefault="00506AD6">
                  <w:r>
                    <w:rPr>
                      <w:rFonts w:hint="eastAsia"/>
                    </w:rPr>
                    <w:t>口气清新产品；口香糖</w:t>
                  </w:r>
                </w:p>
              </w:tc>
              <w:tc>
                <w:tcPr>
                  <w:tcW w:w="3056" w:type="dxa"/>
                  <w:tcBorders>
                    <w:top w:val="single" w:sz="4" w:space="0" w:color="000000"/>
                    <w:left w:val="single" w:sz="4" w:space="0" w:color="000000"/>
                    <w:bottom w:val="single" w:sz="4" w:space="0" w:color="000000"/>
                    <w:right w:val="single" w:sz="4" w:space="0" w:color="000000"/>
                  </w:tcBorders>
                </w:tcPr>
                <w:p w:rsidR="00506AD6" w:rsidRPr="00237BE9" w:rsidRDefault="00506AD6">
                  <w:r>
                    <w:t>0.35%</w:t>
                  </w:r>
                  <w:r>
                    <w:rPr>
                      <w:rFonts w:hint="eastAsia"/>
                    </w:rPr>
                    <w:t>（按甜菊醇当量计算）</w:t>
                  </w:r>
                </w:p>
              </w:tc>
            </w:tr>
            <w:tr w:rsidR="00506AD6" w:rsidTr="005D453C">
              <w:trPr>
                <w:trHeight w:val="141"/>
              </w:trPr>
              <w:tc>
                <w:tcPr>
                  <w:tcW w:w="1378" w:type="dxa"/>
                  <w:vMerge/>
                  <w:tcBorders>
                    <w:top w:val="single" w:sz="4" w:space="0" w:color="000000"/>
                    <w:left w:val="single" w:sz="4" w:space="0" w:color="000000"/>
                    <w:bottom w:val="single" w:sz="4" w:space="0" w:color="000000"/>
                    <w:right w:val="single" w:sz="4" w:space="0" w:color="000000"/>
                  </w:tcBorders>
                </w:tcPr>
                <w:p w:rsidR="00506AD6" w:rsidRDefault="00506AD6"/>
              </w:tc>
              <w:tc>
                <w:tcPr>
                  <w:tcW w:w="7708" w:type="dxa"/>
                  <w:tcBorders>
                    <w:top w:val="single" w:sz="4" w:space="0" w:color="000000"/>
                    <w:left w:val="single" w:sz="4" w:space="0" w:color="000000"/>
                    <w:bottom w:val="single" w:sz="4" w:space="0" w:color="000000"/>
                    <w:right w:val="single" w:sz="4" w:space="0" w:color="000000"/>
                  </w:tcBorders>
                </w:tcPr>
                <w:p w:rsidR="00506AD6" w:rsidRPr="00237BE9" w:rsidRDefault="00506AD6">
                  <w:r>
                    <w:rPr>
                      <w:rFonts w:hint="eastAsia"/>
                    </w:rPr>
                    <w:t>（给味道命名）牛奶；（命名风味）部分脱脂牛奶；（命名风味）添加了乳固体的部分脱脂牛奶；（命名风味）脱脂牛奶；（命名风味）添加了乳固体的脱脂牛奶</w:t>
                  </w:r>
                </w:p>
              </w:tc>
              <w:tc>
                <w:tcPr>
                  <w:tcW w:w="3056" w:type="dxa"/>
                  <w:tcBorders>
                    <w:top w:val="single" w:sz="4" w:space="0" w:color="000000"/>
                    <w:left w:val="single" w:sz="4" w:space="0" w:color="000000"/>
                    <w:bottom w:val="single" w:sz="4" w:space="0" w:color="000000"/>
                    <w:right w:val="single" w:sz="4" w:space="0" w:color="000000"/>
                  </w:tcBorders>
                  <w:vAlign w:val="center"/>
                </w:tcPr>
                <w:p w:rsidR="00506AD6" w:rsidRPr="00237BE9" w:rsidRDefault="00506AD6" w:rsidP="005A7B71">
                  <w:r>
                    <w:t>0.02%</w:t>
                  </w:r>
                  <w:r>
                    <w:rPr>
                      <w:rFonts w:hint="eastAsia"/>
                    </w:rPr>
                    <w:t>（按甜菊醇当量计算）</w:t>
                  </w:r>
                </w:p>
              </w:tc>
            </w:tr>
          </w:tbl>
          <w:p w:rsidR="00506AD6" w:rsidRDefault="00506AD6"/>
        </w:tc>
      </w:tr>
      <w:tr w:rsidR="00506AD6" w:rsidTr="005D453C">
        <w:tc>
          <w:tcPr>
            <w:tcW w:w="1384" w:type="dxa"/>
            <w:vMerge/>
          </w:tcPr>
          <w:p w:rsidR="00506AD6" w:rsidRDefault="00506AD6"/>
        </w:tc>
        <w:tc>
          <w:tcPr>
            <w:tcW w:w="567" w:type="dxa"/>
            <w:vAlign w:val="center"/>
          </w:tcPr>
          <w:p w:rsidR="00506AD6" w:rsidRDefault="00506AD6" w:rsidP="005D453C">
            <w:pPr>
              <w:jc w:val="center"/>
            </w:pPr>
            <w:r>
              <w:t>53</w:t>
            </w:r>
          </w:p>
        </w:tc>
        <w:tc>
          <w:tcPr>
            <w:tcW w:w="12474" w:type="dxa"/>
          </w:tcPr>
          <w:p w:rsidR="00506AD6" w:rsidRDefault="00506AD6" w:rsidP="00237BE9">
            <w:r>
              <w:rPr>
                <w:rFonts w:hint="eastAsia"/>
              </w:rPr>
              <w:t>加拿大就百菌清及其最终用途产品进行特别审查。</w:t>
            </w:r>
            <w:r>
              <w:t>2022</w:t>
            </w:r>
            <w:r>
              <w:rPr>
                <w:rFonts w:hint="eastAsia"/>
              </w:rPr>
              <w:t>年</w:t>
            </w:r>
            <w:r>
              <w:t>2</w:t>
            </w:r>
            <w:r>
              <w:rPr>
                <w:rFonts w:hint="eastAsia"/>
              </w:rPr>
              <w:t>月</w:t>
            </w:r>
            <w:r>
              <w:t>10</w:t>
            </w:r>
            <w:r>
              <w:rPr>
                <w:rFonts w:hint="eastAsia"/>
              </w:rPr>
              <w:t>日，加拿大卫生部发布</w:t>
            </w:r>
            <w:r>
              <w:t>PSRD2022-01</w:t>
            </w:r>
            <w:r>
              <w:rPr>
                <w:rFonts w:hint="eastAsia"/>
              </w:rPr>
              <w:t>号咨询文件，有害生物管理局（</w:t>
            </w:r>
            <w:r>
              <w:t>PMRA</w:t>
            </w:r>
            <w:r>
              <w:rPr>
                <w:rFonts w:hint="eastAsia"/>
              </w:rPr>
              <w:t>）就百菌清（</w:t>
            </w:r>
            <w:r>
              <w:t>Chlorothalonil</w:t>
            </w:r>
            <w:r>
              <w:rPr>
                <w:rFonts w:hint="eastAsia"/>
              </w:rPr>
              <w:t>）及其最终用途产品进行特别审查。</w:t>
            </w:r>
          </w:p>
          <w:p w:rsidR="00506AD6" w:rsidRDefault="00506AD6" w:rsidP="00237BE9">
            <w:r>
              <w:rPr>
                <w:rFonts w:hint="eastAsia"/>
              </w:rPr>
              <w:t>据了解，百菌清是一种接触和保护杀菌剂，用于控制大量田间和果园作物、针叶树、温室芹菜苗床、温室观赏植物、室外观赏植物、菇房和草皮上的多种真菌病害。</w:t>
            </w:r>
          </w:p>
          <w:p w:rsidR="00506AD6" w:rsidRDefault="00506AD6" w:rsidP="00237BE9">
            <w:r>
              <w:rPr>
                <w:rFonts w:hint="eastAsia"/>
              </w:rPr>
              <w:t>就人类健康而言，当根据目前注册条件使用百菌清时，饮食风险（单独的食物和食物加水）对于食物用途来说是不可接受的，水生生物的环境风险对于所有户外用途均不可接受。然而，菇房和温室使用对水生生物的环境风险被证明是可以接受的，并提出了风险缓解措施。</w:t>
            </w:r>
          </w:p>
        </w:tc>
      </w:tr>
      <w:tr w:rsidR="00506AD6" w:rsidTr="005D453C">
        <w:tc>
          <w:tcPr>
            <w:tcW w:w="1384" w:type="dxa"/>
            <w:vMerge w:val="restart"/>
            <w:vAlign w:val="center"/>
          </w:tcPr>
          <w:p w:rsidR="00506AD6" w:rsidRDefault="00506AD6" w:rsidP="005D453C">
            <w:pPr>
              <w:jc w:val="center"/>
            </w:pPr>
            <w:r>
              <w:rPr>
                <w:rFonts w:hint="eastAsia"/>
              </w:rPr>
              <w:t>坦桑尼亚</w:t>
            </w:r>
          </w:p>
        </w:tc>
        <w:tc>
          <w:tcPr>
            <w:tcW w:w="567" w:type="dxa"/>
            <w:vAlign w:val="center"/>
          </w:tcPr>
          <w:p w:rsidR="00506AD6" w:rsidRDefault="00506AD6" w:rsidP="005D453C">
            <w:pPr>
              <w:jc w:val="center"/>
            </w:pPr>
            <w:r>
              <w:t>54</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坦桑尼亚制定香料酱规范。该坦桑尼亚标准规定了人类食用香料酱的测试要求、取样和方法。</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55</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坦桑尼亚制定蜜饯生姜规范。该坦桑尼亚标准规定了蜜饯生姜的测试要求、取样和方法。</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56</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坦桑尼亚制定姜泥规范。该坦桑尼亚标准规定了由生姜（</w:t>
            </w:r>
            <w:r w:rsidRPr="005D453C">
              <w:rPr>
                <w:i/>
                <w:color w:val="000000"/>
                <w:sz w:val="22"/>
                <w:szCs w:val="22"/>
              </w:rPr>
              <w:t>Zingiber officinale</w:t>
            </w:r>
            <w:r w:rsidRPr="005D453C">
              <w:rPr>
                <w:rFonts w:hint="eastAsia"/>
                <w:color w:val="000000"/>
                <w:sz w:val="22"/>
                <w:szCs w:val="22"/>
              </w:rPr>
              <w:t>）制成的人类食用姜泥的测试要求、取样和方法。</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57</w:t>
            </w:r>
          </w:p>
        </w:tc>
        <w:tc>
          <w:tcPr>
            <w:tcW w:w="12474" w:type="dxa"/>
            <w:vAlign w:val="center"/>
          </w:tcPr>
          <w:p w:rsidR="00506AD6" w:rsidRPr="005D453C" w:rsidRDefault="00506AD6">
            <w:pPr>
              <w:rPr>
                <w:rFonts w:ascii="宋体" w:cs="宋体"/>
                <w:sz w:val="22"/>
                <w:szCs w:val="22"/>
              </w:rPr>
            </w:pPr>
            <w:r w:rsidRPr="005D453C">
              <w:rPr>
                <w:rFonts w:hint="eastAsia"/>
                <w:color w:val="000000"/>
                <w:sz w:val="22"/>
                <w:szCs w:val="22"/>
              </w:rPr>
              <w:t>坦桑尼亚发布辣椒油规范。该坦桑尼亚标准规定了人类食用辣椒油的检测要求、取样和方法。</w:t>
            </w:r>
          </w:p>
        </w:tc>
      </w:tr>
      <w:tr w:rsidR="00506AD6" w:rsidTr="005D453C">
        <w:tc>
          <w:tcPr>
            <w:tcW w:w="1384" w:type="dxa"/>
            <w:vAlign w:val="center"/>
          </w:tcPr>
          <w:p w:rsidR="00506AD6" w:rsidRDefault="00506AD6" w:rsidP="005D453C">
            <w:pPr>
              <w:jc w:val="center"/>
            </w:pPr>
            <w:r>
              <w:rPr>
                <w:rFonts w:hint="eastAsia"/>
              </w:rPr>
              <w:t>沙特阿拉伯</w:t>
            </w:r>
          </w:p>
        </w:tc>
        <w:tc>
          <w:tcPr>
            <w:tcW w:w="567" w:type="dxa"/>
            <w:vAlign w:val="center"/>
          </w:tcPr>
          <w:p w:rsidR="00506AD6" w:rsidRDefault="00506AD6" w:rsidP="005D453C">
            <w:pPr>
              <w:jc w:val="center"/>
            </w:pPr>
            <w:r>
              <w:t>58</w:t>
            </w:r>
          </w:p>
        </w:tc>
        <w:tc>
          <w:tcPr>
            <w:tcW w:w="12474" w:type="dxa"/>
          </w:tcPr>
          <w:p w:rsidR="00506AD6" w:rsidRDefault="00506AD6">
            <w:r w:rsidRPr="00EB7171">
              <w:rPr>
                <w:rFonts w:hint="eastAsia"/>
              </w:rPr>
              <w:t>沙特阿拉伯发布速溶咖啡进口要求。</w:t>
            </w:r>
            <w:r w:rsidRPr="00EB7171">
              <w:t>2022</w:t>
            </w:r>
            <w:r w:rsidRPr="00EB7171">
              <w:rPr>
                <w:rFonts w:hint="eastAsia"/>
              </w:rPr>
              <w:t>年</w:t>
            </w:r>
            <w:r w:rsidRPr="00EB7171">
              <w:t>1</w:t>
            </w:r>
            <w:r w:rsidRPr="00EB7171">
              <w:rPr>
                <w:rFonts w:hint="eastAsia"/>
              </w:rPr>
              <w:t>月</w:t>
            </w:r>
            <w:r w:rsidRPr="00EB7171">
              <w:t>27</w:t>
            </w:r>
            <w:r w:rsidRPr="00EB7171">
              <w:rPr>
                <w:rFonts w:hint="eastAsia"/>
              </w:rPr>
              <w:t>日，沙特阿拉伯食药局发布公告，为防止在食品标签上使用误导性信息，沙特阿拉伯食药局希望速溶咖啡的制造商和进口商满足以下要求：（</w:t>
            </w:r>
            <w:r w:rsidRPr="00EB7171">
              <w:t>1</w:t>
            </w:r>
            <w:r w:rsidRPr="00EB7171">
              <w:rPr>
                <w:rFonts w:hint="eastAsia"/>
              </w:rPr>
              <w:t>）符合</w:t>
            </w:r>
            <w:r w:rsidRPr="00EB7171">
              <w:t>SFDA.FD783</w:t>
            </w:r>
            <w:r w:rsidRPr="00EB7171">
              <w:rPr>
                <w:rFonts w:hint="eastAsia"/>
              </w:rPr>
              <w:t>：</w:t>
            </w:r>
            <w:r w:rsidRPr="00EB7171">
              <w:t>2020</w:t>
            </w:r>
            <w:r w:rsidRPr="00EB7171">
              <w:rPr>
                <w:rFonts w:hint="eastAsia"/>
              </w:rPr>
              <w:t>“速溶咖啡”标准；（</w:t>
            </w:r>
            <w:r w:rsidRPr="00EB7171">
              <w:t>2</w:t>
            </w:r>
            <w:r w:rsidRPr="00EB7171">
              <w:rPr>
                <w:rFonts w:hint="eastAsia"/>
              </w:rPr>
              <w:t>）在</w:t>
            </w:r>
            <w:r w:rsidRPr="00EB7171">
              <w:t>2022</w:t>
            </w:r>
            <w:r w:rsidRPr="00EB7171">
              <w:rPr>
                <w:rFonts w:hint="eastAsia"/>
              </w:rPr>
              <w:t>年</w:t>
            </w:r>
            <w:r w:rsidRPr="00EB7171">
              <w:t>3</w:t>
            </w:r>
            <w:r w:rsidRPr="00EB7171">
              <w:rPr>
                <w:rFonts w:hint="eastAsia"/>
              </w:rPr>
              <w:t>月</w:t>
            </w:r>
            <w:r w:rsidRPr="00EB7171">
              <w:t>31</w:t>
            </w:r>
            <w:r w:rsidRPr="00EB7171">
              <w:rPr>
                <w:rFonts w:hint="eastAsia"/>
              </w:rPr>
              <w:t>日之前采取必要的纠正措施，在此之后，任何不合规行为都将受到适用的处罚。</w:t>
            </w:r>
          </w:p>
        </w:tc>
      </w:tr>
      <w:tr w:rsidR="00506AD6" w:rsidTr="005D453C">
        <w:tc>
          <w:tcPr>
            <w:tcW w:w="1384" w:type="dxa"/>
            <w:vMerge w:val="restart"/>
            <w:vAlign w:val="center"/>
          </w:tcPr>
          <w:p w:rsidR="00506AD6" w:rsidRDefault="00506AD6" w:rsidP="005D453C">
            <w:pPr>
              <w:jc w:val="center"/>
            </w:pPr>
            <w:r>
              <w:rPr>
                <w:rFonts w:hint="eastAsia"/>
              </w:rPr>
              <w:t>泰国</w:t>
            </w:r>
          </w:p>
        </w:tc>
        <w:tc>
          <w:tcPr>
            <w:tcW w:w="567" w:type="dxa"/>
            <w:vAlign w:val="center"/>
          </w:tcPr>
          <w:p w:rsidR="00506AD6" w:rsidRDefault="00506AD6" w:rsidP="005D453C">
            <w:pPr>
              <w:jc w:val="center"/>
            </w:pPr>
            <w:r>
              <w:t>59</w:t>
            </w:r>
          </w:p>
        </w:tc>
        <w:tc>
          <w:tcPr>
            <w:tcW w:w="12474" w:type="dxa"/>
          </w:tcPr>
          <w:p w:rsidR="00506AD6" w:rsidRDefault="00506AD6">
            <w:r w:rsidRPr="00EB7171">
              <w:rPr>
                <w:rFonts w:hint="eastAsia"/>
              </w:rPr>
              <w:t>泰国拟制订巧克力及其制品等两项食品标准。</w:t>
            </w:r>
            <w:r w:rsidRPr="00EB7171">
              <w:t>2022</w:t>
            </w:r>
            <w:r w:rsidRPr="00EB7171">
              <w:rPr>
                <w:rFonts w:hint="eastAsia"/>
              </w:rPr>
              <w:t>年</w:t>
            </w:r>
            <w:r w:rsidRPr="00EB7171">
              <w:t>1</w:t>
            </w:r>
            <w:r w:rsidRPr="00EB7171">
              <w:rPr>
                <w:rFonts w:hint="eastAsia"/>
              </w:rPr>
              <w:t>月</w:t>
            </w:r>
            <w:r w:rsidRPr="00EB7171">
              <w:t>27</w:t>
            </w:r>
            <w:r w:rsidRPr="00EB7171">
              <w:rPr>
                <w:rFonts w:hint="eastAsia"/>
              </w:rPr>
              <w:t>日，泰国卫生部发布两项食品标准草案，分别为《巧克力及其制品标准》草案、《可可衍生产品标准》草案。其中：（</w:t>
            </w:r>
            <w:r w:rsidRPr="00EB7171">
              <w:t>1</w:t>
            </w:r>
            <w:r w:rsidRPr="00EB7171">
              <w:rPr>
                <w:rFonts w:hint="eastAsia"/>
              </w:rPr>
              <w:t>）前者主要内容包括巧克力及其各类制品定义和特征指标（如巧克力中可可脂外其他植物脂肪添加量不超过</w:t>
            </w:r>
            <w:r w:rsidRPr="00EB7171">
              <w:t>5%</w:t>
            </w:r>
            <w:r w:rsidRPr="00EB7171">
              <w:rPr>
                <w:rFonts w:hint="eastAsia"/>
              </w:rPr>
              <w:t>）、允许使用的原辅料和添加剂（如酒精含量不超过</w:t>
            </w:r>
            <w:r w:rsidRPr="00EB7171">
              <w:t>0.5%</w:t>
            </w:r>
            <w:r w:rsidRPr="00EB7171">
              <w:rPr>
                <w:rFonts w:hint="eastAsia"/>
              </w:rPr>
              <w:t>，香兰素和乙基香兰素含量不超过</w:t>
            </w:r>
            <w:r w:rsidRPr="00EB7171">
              <w:t>1000mg/kg</w:t>
            </w:r>
            <w:r w:rsidRPr="00EB7171">
              <w:rPr>
                <w:rFonts w:hint="eastAsia"/>
              </w:rPr>
              <w:t>）、包装和标签的通用和特殊规定等内容；（</w:t>
            </w:r>
            <w:r w:rsidRPr="00EB7171">
              <w:t>2</w:t>
            </w:r>
            <w:r w:rsidRPr="00EB7171">
              <w:rPr>
                <w:rFonts w:hint="eastAsia"/>
              </w:rPr>
              <w:t>）后者主要内容包括产品定义和分类（可可衍生产品包括可可脂、可可粉、可可液块等类别）、各类产品品质要求（如可可脂脂肪含量</w:t>
            </w:r>
            <w:r w:rsidRPr="00EB7171">
              <w:t>47-60%</w:t>
            </w:r>
            <w:r w:rsidRPr="00EB7171">
              <w:rPr>
                <w:rFonts w:hint="eastAsia"/>
              </w:rPr>
              <w:t>之间，游离脂肪酸不超过</w:t>
            </w:r>
            <w:r w:rsidRPr="00EB7171">
              <w:t>1.75%</w:t>
            </w:r>
            <w:r w:rsidRPr="00EB7171">
              <w:rPr>
                <w:rFonts w:hint="eastAsia"/>
              </w:rPr>
              <w:t>，皂化物不超过</w:t>
            </w:r>
            <w:r w:rsidRPr="00EB7171">
              <w:t>0.7%</w:t>
            </w:r>
            <w:r w:rsidRPr="00EB7171">
              <w:rPr>
                <w:rFonts w:hint="eastAsia"/>
              </w:rPr>
              <w:t>等）、微生物卫生标准（如可可粉中霉菌和酵母菌不超过</w:t>
            </w:r>
            <w:r w:rsidRPr="00EB7171">
              <w:t>100cfu/g</w:t>
            </w:r>
            <w:r w:rsidRPr="00EB7171">
              <w:rPr>
                <w:rFonts w:hint="eastAsia"/>
              </w:rPr>
              <w:t>）、食品添加剂和助剂使用要求、包装和标签要求等。上述两个标准草案意见反馈期截至</w:t>
            </w:r>
            <w:r w:rsidRPr="00EB7171">
              <w:t>2022</w:t>
            </w:r>
            <w:r w:rsidRPr="00EB7171">
              <w:rPr>
                <w:rFonts w:hint="eastAsia"/>
              </w:rPr>
              <w:t>年</w:t>
            </w:r>
            <w:r w:rsidRPr="00EB7171">
              <w:t>4</w:t>
            </w:r>
            <w:r w:rsidRPr="00EB7171">
              <w:rPr>
                <w:rFonts w:hint="eastAsia"/>
              </w:rPr>
              <w:t>月</w:t>
            </w:r>
            <w:r w:rsidRPr="00EB7171">
              <w:t>5</w:t>
            </w:r>
            <w:r w:rsidRPr="00EB7171">
              <w:rPr>
                <w:rFonts w:hint="eastAsia"/>
              </w:rPr>
              <w:t>日。</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60</w:t>
            </w:r>
          </w:p>
        </w:tc>
        <w:tc>
          <w:tcPr>
            <w:tcW w:w="12474" w:type="dxa"/>
          </w:tcPr>
          <w:p w:rsidR="00506AD6" w:rsidRDefault="00506AD6">
            <w:r w:rsidRPr="00EB7171">
              <w:rPr>
                <w:rFonts w:hint="eastAsia"/>
              </w:rPr>
              <w:t>泰国发布关于在膳食补充剂中有效成分使用指南的公告。</w:t>
            </w:r>
            <w:r w:rsidRPr="00EB7171">
              <w:t>2022</w:t>
            </w:r>
            <w:r w:rsidRPr="00EB7171">
              <w:rPr>
                <w:rFonts w:hint="eastAsia"/>
              </w:rPr>
              <w:t>年</w:t>
            </w:r>
            <w:r w:rsidRPr="00EB7171">
              <w:t>1</w:t>
            </w:r>
            <w:r w:rsidRPr="00EB7171">
              <w:rPr>
                <w:rFonts w:hint="eastAsia"/>
              </w:rPr>
              <w:t>月</w:t>
            </w:r>
            <w:r w:rsidRPr="00EB7171">
              <w:t>26</w:t>
            </w:r>
            <w:r w:rsidRPr="00EB7171">
              <w:rPr>
                <w:rFonts w:hint="eastAsia"/>
              </w:rPr>
              <w:t>日，泰国食药局发布关于在膳食补充剂中有效成分使用指南的公告，明确膳食补充剂是一种食品，设定质量或标准必须根据相关条例提交注册。为方便膳食补充剂产品的申请许可：（</w:t>
            </w:r>
            <w:r w:rsidRPr="00EB7171">
              <w:t>1</w:t>
            </w:r>
            <w:r w:rsidRPr="00EB7171">
              <w:rPr>
                <w:rFonts w:hint="eastAsia"/>
              </w:rPr>
              <w:t>）作废</w:t>
            </w:r>
            <w:r w:rsidRPr="00EB7171">
              <w:t>2017</w:t>
            </w:r>
            <w:r w:rsidRPr="00EB7171">
              <w:rPr>
                <w:rFonts w:hint="eastAsia"/>
              </w:rPr>
              <w:t>年</w:t>
            </w:r>
            <w:r w:rsidRPr="00EB7171">
              <w:t>8</w:t>
            </w:r>
            <w:r w:rsidRPr="00EB7171">
              <w:rPr>
                <w:rFonts w:hint="eastAsia"/>
              </w:rPr>
              <w:t>月</w:t>
            </w:r>
            <w:r w:rsidRPr="00EB7171">
              <w:t>17</w:t>
            </w:r>
            <w:r w:rsidRPr="00EB7171">
              <w:rPr>
                <w:rFonts w:hint="eastAsia"/>
              </w:rPr>
              <w:t>日食药局关于可用于植物产品的膳食补充剂名单通知和</w:t>
            </w:r>
            <w:r w:rsidRPr="00EB7171">
              <w:t>52018</w:t>
            </w:r>
            <w:r w:rsidRPr="00EB7171">
              <w:rPr>
                <w:rFonts w:hint="eastAsia"/>
              </w:rPr>
              <w:t>年</w:t>
            </w:r>
            <w:r w:rsidRPr="00EB7171">
              <w:t>8</w:t>
            </w:r>
            <w:r w:rsidRPr="00EB7171">
              <w:rPr>
                <w:rFonts w:hint="eastAsia"/>
              </w:rPr>
              <w:t>月</w:t>
            </w:r>
            <w:r w:rsidRPr="00EB7171">
              <w:t>22</w:t>
            </w:r>
            <w:r w:rsidRPr="00EB7171">
              <w:rPr>
                <w:rFonts w:hint="eastAsia"/>
              </w:rPr>
              <w:t>日食药局关于可用于植物产品的膳食补充剂名单（第</w:t>
            </w:r>
            <w:r w:rsidRPr="00EB7171">
              <w:t>2</w:t>
            </w:r>
            <w:r w:rsidRPr="00EB7171">
              <w:rPr>
                <w:rFonts w:hint="eastAsia"/>
              </w:rPr>
              <w:t>号）；（</w:t>
            </w:r>
            <w:r w:rsidRPr="00EB7171">
              <w:t>2</w:t>
            </w:r>
            <w:r w:rsidRPr="00EB7171">
              <w:rPr>
                <w:rFonts w:hint="eastAsia"/>
              </w:rPr>
              <w:t>）在申请膳食补充剂食品序列号时，可以使用在膳食补充剂中有效成分使用指南。根据食药局在膳食补充剂中有效成分使用指南公告中的清单使用的产品无需申请进行安全评估，或在申请许可前提交安全评估申请。在膳食补充剂中活性成分使用指南公告中清单主要内容包括：名称、来源、有效成分、生产工艺、使用条件和方法等。</w:t>
            </w:r>
          </w:p>
        </w:tc>
      </w:tr>
      <w:tr w:rsidR="00506AD6" w:rsidTr="005D453C">
        <w:trPr>
          <w:trHeight w:val="665"/>
        </w:trPr>
        <w:tc>
          <w:tcPr>
            <w:tcW w:w="1384" w:type="dxa"/>
            <w:vAlign w:val="center"/>
          </w:tcPr>
          <w:p w:rsidR="00506AD6" w:rsidRPr="005D453C" w:rsidRDefault="00506AD6" w:rsidP="005D453C">
            <w:pPr>
              <w:jc w:val="center"/>
              <w:rPr>
                <w:rFonts w:ascii="宋体" w:cs="宋体"/>
                <w:sz w:val="22"/>
                <w:szCs w:val="22"/>
              </w:rPr>
            </w:pPr>
            <w:r w:rsidRPr="005D453C">
              <w:rPr>
                <w:rFonts w:hint="eastAsia"/>
                <w:color w:val="000000"/>
                <w:sz w:val="22"/>
                <w:szCs w:val="22"/>
              </w:rPr>
              <w:t>丹麦</w:t>
            </w:r>
          </w:p>
        </w:tc>
        <w:tc>
          <w:tcPr>
            <w:tcW w:w="567" w:type="dxa"/>
            <w:vAlign w:val="center"/>
          </w:tcPr>
          <w:p w:rsidR="00506AD6" w:rsidRDefault="00506AD6" w:rsidP="005D453C">
            <w:pPr>
              <w:jc w:val="center"/>
            </w:pPr>
            <w:r>
              <w:t>61</w:t>
            </w:r>
          </w:p>
        </w:tc>
        <w:tc>
          <w:tcPr>
            <w:tcW w:w="12474" w:type="dxa"/>
          </w:tcPr>
          <w:p w:rsidR="00506AD6" w:rsidRDefault="00506AD6">
            <w:r w:rsidRPr="00EB7171">
              <w:rPr>
                <w:rFonts w:hint="eastAsia"/>
              </w:rPr>
              <w:t>丹麦修订关于猎杀和暂时禁止饲养貂的法案。该法案规定，暂时禁止在丹麦养貂。该法案修订禁令实施日期从</w:t>
            </w:r>
            <w:r w:rsidRPr="00EB7171">
              <w:t>2021</w:t>
            </w:r>
            <w:r w:rsidRPr="00EB7171">
              <w:rPr>
                <w:rFonts w:hint="eastAsia"/>
              </w:rPr>
              <w:t>年</w:t>
            </w:r>
            <w:r w:rsidRPr="00EB7171">
              <w:t>12</w:t>
            </w:r>
            <w:r w:rsidRPr="00EB7171">
              <w:rPr>
                <w:rFonts w:hint="eastAsia"/>
              </w:rPr>
              <w:t>月</w:t>
            </w:r>
            <w:r w:rsidRPr="00EB7171">
              <w:t>31</w:t>
            </w:r>
            <w:r w:rsidRPr="00EB7171">
              <w:rPr>
                <w:rFonts w:hint="eastAsia"/>
              </w:rPr>
              <w:t>日至</w:t>
            </w:r>
            <w:r w:rsidRPr="00EB7171">
              <w:t>2022</w:t>
            </w:r>
            <w:r w:rsidRPr="00EB7171">
              <w:rPr>
                <w:rFonts w:hint="eastAsia"/>
              </w:rPr>
              <w:t>年</w:t>
            </w:r>
            <w:r w:rsidRPr="00EB7171">
              <w:t>12</w:t>
            </w:r>
            <w:r w:rsidRPr="00EB7171">
              <w:rPr>
                <w:rFonts w:hint="eastAsia"/>
              </w:rPr>
              <w:t>月</w:t>
            </w:r>
            <w:r w:rsidRPr="00EB7171">
              <w:t>31</w:t>
            </w:r>
            <w:r w:rsidRPr="00EB7171">
              <w:rPr>
                <w:rFonts w:hint="eastAsia"/>
              </w:rPr>
              <w:t>日。</w:t>
            </w:r>
          </w:p>
        </w:tc>
      </w:tr>
      <w:tr w:rsidR="00506AD6" w:rsidTr="005D453C">
        <w:tc>
          <w:tcPr>
            <w:tcW w:w="1384" w:type="dxa"/>
            <w:vAlign w:val="center"/>
          </w:tcPr>
          <w:p w:rsidR="00506AD6" w:rsidRDefault="00506AD6" w:rsidP="005D453C">
            <w:pPr>
              <w:jc w:val="center"/>
            </w:pPr>
            <w:r>
              <w:rPr>
                <w:rFonts w:hint="eastAsia"/>
              </w:rPr>
              <w:t>尼泊尔</w:t>
            </w:r>
          </w:p>
        </w:tc>
        <w:tc>
          <w:tcPr>
            <w:tcW w:w="567" w:type="dxa"/>
            <w:vAlign w:val="center"/>
          </w:tcPr>
          <w:p w:rsidR="00506AD6" w:rsidRDefault="00506AD6" w:rsidP="005D453C">
            <w:pPr>
              <w:jc w:val="center"/>
            </w:pPr>
            <w:r>
              <w:t>62</w:t>
            </w:r>
          </w:p>
        </w:tc>
        <w:tc>
          <w:tcPr>
            <w:tcW w:w="12474" w:type="dxa"/>
          </w:tcPr>
          <w:p w:rsidR="00506AD6" w:rsidRDefault="00506AD6" w:rsidP="00EB7171">
            <w:r>
              <w:rPr>
                <w:rFonts w:hint="eastAsia"/>
              </w:rPr>
              <w:t>尼泊尔拟修订多种水果蔬菜上的杀虫剂最大残留限量。</w:t>
            </w:r>
            <w:r>
              <w:t>2022</w:t>
            </w:r>
            <w:r>
              <w:rPr>
                <w:rFonts w:hint="eastAsia"/>
              </w:rPr>
              <w:t>年</w:t>
            </w:r>
            <w:r>
              <w:t>2</w:t>
            </w:r>
            <w:r>
              <w:rPr>
                <w:rFonts w:hint="eastAsia"/>
              </w:rPr>
              <w:t>月</w:t>
            </w:r>
            <w:r>
              <w:t>9</w:t>
            </w:r>
            <w:r>
              <w:rPr>
                <w:rFonts w:hint="eastAsia"/>
              </w:rPr>
              <w:t>日，尼泊尔通过</w:t>
            </w:r>
            <w:r>
              <w:t>WTO</w:t>
            </w:r>
            <w:r>
              <w:rPr>
                <w:rFonts w:hint="eastAsia"/>
              </w:rPr>
              <w:t>发布</w:t>
            </w:r>
            <w:r>
              <w:t>G/SPS/N/NPL/33</w:t>
            </w:r>
            <w:r>
              <w:rPr>
                <w:rFonts w:hint="eastAsia"/>
              </w:rPr>
              <w:t>号通报，尼泊尔食品技术与质量控制司、农畜发展部提出了多种水果和蔬菜中的杀虫剂最大残留限量，旨在通过确保水果和蔬菜的安全来保护人类健康，并统一食品标准以促进贸易。</w:t>
            </w:r>
          </w:p>
          <w:p w:rsidR="00506AD6" w:rsidRDefault="00506AD6" w:rsidP="00EB7171">
            <w:r>
              <w:rPr>
                <w:rFonts w:hint="eastAsia"/>
              </w:rPr>
              <w:t>该修订内容参考了食品法典农药最大残留限量在线数据库、国际食品法典文件</w:t>
            </w:r>
            <w:r>
              <w:t xml:space="preserve"> CXA_004e</w:t>
            </w:r>
            <w:r>
              <w:rPr>
                <w:rFonts w:hint="eastAsia"/>
              </w:rPr>
              <w:t>及</w:t>
            </w:r>
            <w:r>
              <w:t xml:space="preserve"> CXG_084</w:t>
            </w:r>
            <w:r>
              <w:rPr>
                <w:rFonts w:hint="eastAsia"/>
              </w:rPr>
              <w:t>，并将在尼泊尔官方公报公布及批准后实施。</w:t>
            </w:r>
          </w:p>
        </w:tc>
      </w:tr>
      <w:tr w:rsidR="00506AD6" w:rsidTr="005D453C">
        <w:tc>
          <w:tcPr>
            <w:tcW w:w="1384" w:type="dxa"/>
            <w:vAlign w:val="center"/>
          </w:tcPr>
          <w:p w:rsidR="00506AD6" w:rsidRDefault="00506AD6" w:rsidP="005D453C">
            <w:pPr>
              <w:jc w:val="center"/>
            </w:pPr>
            <w:r>
              <w:rPr>
                <w:rFonts w:hint="eastAsia"/>
              </w:rPr>
              <w:t>俄罗斯</w:t>
            </w:r>
          </w:p>
        </w:tc>
        <w:tc>
          <w:tcPr>
            <w:tcW w:w="567" w:type="dxa"/>
            <w:vAlign w:val="center"/>
          </w:tcPr>
          <w:p w:rsidR="00506AD6" w:rsidRDefault="00506AD6" w:rsidP="005D453C">
            <w:pPr>
              <w:jc w:val="center"/>
            </w:pPr>
            <w:r>
              <w:t>63</w:t>
            </w:r>
          </w:p>
        </w:tc>
        <w:tc>
          <w:tcPr>
            <w:tcW w:w="12474" w:type="dxa"/>
          </w:tcPr>
          <w:p w:rsidR="00506AD6" w:rsidRDefault="00506AD6">
            <w:r w:rsidRPr="00EB7171">
              <w:rPr>
                <w:rFonts w:hint="eastAsia"/>
              </w:rPr>
              <w:t>俄罗斯将甜菜线虫列入欧亚经济联盟检疫害虫共同清单。</w:t>
            </w:r>
            <w:r w:rsidRPr="00EB7171">
              <w:t>2022</w:t>
            </w:r>
            <w:r w:rsidRPr="00EB7171">
              <w:rPr>
                <w:rFonts w:hint="eastAsia"/>
              </w:rPr>
              <w:t>年</w:t>
            </w:r>
            <w:r w:rsidRPr="00EB7171">
              <w:t>2</w:t>
            </w:r>
            <w:r w:rsidRPr="00EB7171">
              <w:rPr>
                <w:rFonts w:hint="eastAsia"/>
              </w:rPr>
              <w:t>月</w:t>
            </w:r>
            <w:r w:rsidRPr="00EB7171">
              <w:t>9</w:t>
            </w:r>
            <w:r w:rsidRPr="00EB7171">
              <w:rPr>
                <w:rFonts w:hint="eastAsia"/>
              </w:rPr>
              <w:t>日，俄罗斯发布</w:t>
            </w:r>
            <w:r w:rsidRPr="00EB7171">
              <w:t>G/SPS/N/RUS/245</w:t>
            </w:r>
            <w:r w:rsidRPr="00EB7171">
              <w:rPr>
                <w:rFonts w:hint="eastAsia"/>
              </w:rPr>
              <w:t>号通报，发布欧亚经济委员会理事会决定草案《关于修正欧亚经济委员会理事会某些决定》，将甜菜线虫（</w:t>
            </w:r>
            <w:r w:rsidRPr="005D453C">
              <w:rPr>
                <w:i/>
              </w:rPr>
              <w:t>Limoniuscalifornicus</w:t>
            </w:r>
            <w:r w:rsidRPr="00EB7171">
              <w:rPr>
                <w:rFonts w:hint="eastAsia"/>
              </w:rPr>
              <w:t>（</w:t>
            </w:r>
            <w:r w:rsidRPr="005D453C">
              <w:rPr>
                <w:i/>
              </w:rPr>
              <w:t>Mannerheim</w:t>
            </w:r>
            <w:r w:rsidRPr="00EB7171">
              <w:rPr>
                <w:rFonts w:hint="eastAsia"/>
              </w:rPr>
              <w:t>）列入欧亚经济联盟（</w:t>
            </w:r>
            <w:r w:rsidRPr="00EB7171">
              <w:t>EAEU</w:t>
            </w:r>
            <w:r w:rsidRPr="00EB7171">
              <w:rPr>
                <w:rFonts w:hint="eastAsia"/>
              </w:rPr>
              <w:t>）检疫害虫共同清单，该清单由欧亚经济委员会理事会</w:t>
            </w:r>
            <w:r w:rsidRPr="00EB7171">
              <w:t>2016</w:t>
            </w:r>
            <w:r w:rsidRPr="00EB7171">
              <w:rPr>
                <w:rFonts w:hint="eastAsia"/>
              </w:rPr>
              <w:t>年</w:t>
            </w:r>
            <w:r w:rsidRPr="00EB7171">
              <w:t>11</w:t>
            </w:r>
            <w:r w:rsidRPr="00EB7171">
              <w:rPr>
                <w:rFonts w:hint="eastAsia"/>
              </w:rPr>
              <w:t>月</w:t>
            </w:r>
            <w:r w:rsidRPr="00EB7171">
              <w:t>30</w:t>
            </w:r>
            <w:r w:rsidRPr="00EB7171">
              <w:rPr>
                <w:rFonts w:hint="eastAsia"/>
              </w:rPr>
              <w:t>日第</w:t>
            </w:r>
            <w:r w:rsidRPr="00EB7171">
              <w:t>158</w:t>
            </w:r>
            <w:r w:rsidRPr="00EB7171">
              <w:rPr>
                <w:rFonts w:hint="eastAsia"/>
              </w:rPr>
              <w:t>号决定批准。该草案还规定更新欧亚经济委员会理事会</w:t>
            </w:r>
            <w:r w:rsidRPr="00EB7171">
              <w:t>2016</w:t>
            </w:r>
            <w:r w:rsidRPr="00EB7171">
              <w:rPr>
                <w:rFonts w:hint="eastAsia"/>
              </w:rPr>
              <w:t>年</w:t>
            </w:r>
            <w:r w:rsidRPr="00EB7171">
              <w:t>11</w:t>
            </w:r>
            <w:r w:rsidRPr="00EB7171">
              <w:rPr>
                <w:rFonts w:hint="eastAsia"/>
              </w:rPr>
              <w:t>月</w:t>
            </w:r>
            <w:r w:rsidRPr="00EB7171">
              <w:t>30</w:t>
            </w:r>
            <w:r w:rsidRPr="00EB7171">
              <w:rPr>
                <w:rFonts w:hint="eastAsia"/>
              </w:rPr>
              <w:t>日第</w:t>
            </w:r>
            <w:r w:rsidRPr="00EB7171">
              <w:t>157</w:t>
            </w:r>
            <w:r w:rsidRPr="00EB7171">
              <w:rPr>
                <w:rFonts w:hint="eastAsia"/>
              </w:rPr>
              <w:t>号决定批准的欧亚经济联盟海关边境和海关领土内检疫产品和检疫物的共同检疫植物检疫要求。该草案意见反馈期截至</w:t>
            </w:r>
            <w:r w:rsidRPr="00EB7171">
              <w:t>2022</w:t>
            </w:r>
            <w:r w:rsidRPr="00EB7171">
              <w:rPr>
                <w:rFonts w:hint="eastAsia"/>
              </w:rPr>
              <w:t>年</w:t>
            </w:r>
            <w:r w:rsidRPr="00EB7171">
              <w:t>4</w:t>
            </w:r>
            <w:r w:rsidRPr="00EB7171">
              <w:rPr>
                <w:rFonts w:hint="eastAsia"/>
              </w:rPr>
              <w:t>月</w:t>
            </w:r>
            <w:r w:rsidRPr="00EB7171">
              <w:t>12</w:t>
            </w:r>
            <w:r w:rsidRPr="00EB7171">
              <w:rPr>
                <w:rFonts w:hint="eastAsia"/>
              </w:rPr>
              <w:t>日。</w:t>
            </w:r>
          </w:p>
        </w:tc>
      </w:tr>
      <w:tr w:rsidR="00506AD6" w:rsidTr="005D453C">
        <w:tc>
          <w:tcPr>
            <w:tcW w:w="1384" w:type="dxa"/>
            <w:vAlign w:val="center"/>
          </w:tcPr>
          <w:p w:rsidR="00506AD6" w:rsidRDefault="00506AD6" w:rsidP="005D453C">
            <w:pPr>
              <w:jc w:val="center"/>
            </w:pPr>
            <w:r>
              <w:rPr>
                <w:rFonts w:hint="eastAsia"/>
              </w:rPr>
              <w:t>墨西哥</w:t>
            </w:r>
          </w:p>
        </w:tc>
        <w:tc>
          <w:tcPr>
            <w:tcW w:w="567" w:type="dxa"/>
            <w:vAlign w:val="center"/>
          </w:tcPr>
          <w:p w:rsidR="00506AD6" w:rsidRDefault="00506AD6" w:rsidP="005D453C">
            <w:pPr>
              <w:jc w:val="center"/>
            </w:pPr>
            <w:r>
              <w:t>64</w:t>
            </w:r>
          </w:p>
        </w:tc>
        <w:tc>
          <w:tcPr>
            <w:tcW w:w="12474" w:type="dxa"/>
          </w:tcPr>
          <w:p w:rsidR="00506AD6" w:rsidRDefault="00506AD6">
            <w:r w:rsidRPr="00EB7171">
              <w:rPr>
                <w:rFonts w:hint="eastAsia"/>
              </w:rPr>
              <w:t>墨西哥拟制订国家动物源食品有毒残留残留物控制和监测计划和国家蔬菜农药残留监测计划。</w:t>
            </w:r>
            <w:r w:rsidRPr="00EB7171">
              <w:t>2022</w:t>
            </w:r>
            <w:r w:rsidRPr="00EB7171">
              <w:rPr>
                <w:rFonts w:hint="eastAsia"/>
              </w:rPr>
              <w:t>年</w:t>
            </w:r>
            <w:r w:rsidRPr="00EB7171">
              <w:t>2</w:t>
            </w:r>
            <w:r w:rsidRPr="00EB7171">
              <w:rPr>
                <w:rFonts w:hint="eastAsia"/>
              </w:rPr>
              <w:t>月</w:t>
            </w:r>
            <w:r w:rsidRPr="00EB7171">
              <w:t>9</w:t>
            </w:r>
            <w:r w:rsidRPr="00EB7171">
              <w:rPr>
                <w:rFonts w:hint="eastAsia"/>
              </w:rPr>
              <w:t>日，墨西哥农业和农村发展部发布咨询文件，拟制订《国家动物源食品有毒残留残留物控制和监测计划》和《国家蔬菜农药残留监测计划》。主要内容包括：（</w:t>
            </w:r>
            <w:r w:rsidRPr="00EB7171">
              <w:t>1</w:t>
            </w:r>
            <w:r w:rsidRPr="00EB7171">
              <w:rPr>
                <w:rFonts w:hint="eastAsia"/>
              </w:rPr>
              <w:t>）《国家动物源食品有毒残留残留物控制和监测计划》内容要求：应监测动物源食品和水产养殖产品清单、监测的化合物清单及最大残留量、抽样程序，包括其频率、样本数量、识别和可追溯性、监测发现阳性结果采取纠正措施、计划将每季度进行一次审查并更新；（</w:t>
            </w:r>
            <w:r w:rsidRPr="00EB7171">
              <w:t>2</w:t>
            </w:r>
            <w:r w:rsidRPr="00EB7171">
              <w:rPr>
                <w:rFonts w:hint="eastAsia"/>
              </w:rPr>
              <w:t>）《国家蔬菜农药残留监测计划》内容要求：每年实施和更新并包括以下内容：监测植物清单、农药残留和污染物清单；批准的测试实验室完成、抽样程序，包括其频率、样本数量、识别和可追溯性；（</w:t>
            </w:r>
            <w:r w:rsidRPr="00EB7171">
              <w:t>3</w:t>
            </w:r>
            <w:r w:rsidRPr="00EB7171">
              <w:rPr>
                <w:rFonts w:hint="eastAsia"/>
              </w:rPr>
              <w:t>）政府每年将实施并更新国家监测计划，样品将送到官方指定实验室，如检测结果不符合国家标准，费用由被抽样单位负责，并须采取预防和纠正措施；（</w:t>
            </w:r>
            <w:r w:rsidRPr="00EB7171">
              <w:t>4</w:t>
            </w:r>
            <w:r w:rsidRPr="00EB7171">
              <w:rPr>
                <w:rFonts w:hint="eastAsia"/>
              </w:rPr>
              <w:t>）不遵守本规定条款的，将受到适用法律的制裁。该咨询文件自在《联邦官方公报》上公布之日起</w:t>
            </w:r>
            <w:r w:rsidRPr="00EB7171">
              <w:t>90</w:t>
            </w:r>
            <w:r w:rsidRPr="00EB7171">
              <w:rPr>
                <w:rFonts w:hint="eastAsia"/>
              </w:rPr>
              <w:t>天后生效，意见反馈期为</w:t>
            </w:r>
            <w:r w:rsidRPr="00EB7171">
              <w:t>60</w:t>
            </w:r>
            <w:r w:rsidRPr="00EB7171">
              <w:rPr>
                <w:rFonts w:hint="eastAsia"/>
              </w:rPr>
              <w:t>天。</w:t>
            </w:r>
          </w:p>
        </w:tc>
      </w:tr>
      <w:tr w:rsidR="00506AD6" w:rsidTr="005D453C">
        <w:tc>
          <w:tcPr>
            <w:tcW w:w="1384" w:type="dxa"/>
            <w:vAlign w:val="center"/>
          </w:tcPr>
          <w:p w:rsidR="00506AD6" w:rsidRDefault="00506AD6" w:rsidP="005D453C">
            <w:pPr>
              <w:jc w:val="center"/>
            </w:pPr>
            <w:r>
              <w:rPr>
                <w:rFonts w:hint="eastAsia"/>
              </w:rPr>
              <w:t>阿根廷</w:t>
            </w:r>
          </w:p>
        </w:tc>
        <w:tc>
          <w:tcPr>
            <w:tcW w:w="567" w:type="dxa"/>
            <w:vAlign w:val="center"/>
          </w:tcPr>
          <w:p w:rsidR="00506AD6" w:rsidRDefault="00506AD6" w:rsidP="005D453C">
            <w:pPr>
              <w:jc w:val="center"/>
            </w:pPr>
            <w:r>
              <w:t>65</w:t>
            </w:r>
          </w:p>
        </w:tc>
        <w:tc>
          <w:tcPr>
            <w:tcW w:w="12474" w:type="dxa"/>
          </w:tcPr>
          <w:p w:rsidR="00506AD6" w:rsidRDefault="00506AD6">
            <w:r w:rsidRPr="00EB7171">
              <w:rPr>
                <w:rFonts w:hint="eastAsia"/>
              </w:rPr>
              <w:t>阿根廷修订葡萄饮料等制品标准法规。</w:t>
            </w:r>
            <w:r w:rsidRPr="00EB7171">
              <w:t>2022</w:t>
            </w:r>
            <w:r w:rsidRPr="00EB7171">
              <w:rPr>
                <w:rFonts w:hint="eastAsia"/>
              </w:rPr>
              <w:t>年</w:t>
            </w:r>
            <w:r w:rsidRPr="00EB7171">
              <w:t>2</w:t>
            </w:r>
            <w:r w:rsidRPr="00EB7171">
              <w:rPr>
                <w:rFonts w:hint="eastAsia"/>
              </w:rPr>
              <w:t>月</w:t>
            </w:r>
            <w:r w:rsidRPr="00EB7171">
              <w:t>9</w:t>
            </w:r>
            <w:r w:rsidRPr="00EB7171">
              <w:rPr>
                <w:rFonts w:hint="eastAsia"/>
              </w:rPr>
              <w:t>日，阿根廷国家葡萄栽培研究所发布第</w:t>
            </w:r>
            <w:r w:rsidRPr="00EB7171">
              <w:t>2/2022</w:t>
            </w:r>
            <w:r w:rsidRPr="00EB7171">
              <w:rPr>
                <w:rFonts w:hint="eastAsia"/>
              </w:rPr>
              <w:t>号决议，修订葡萄饮料等制品标准法规。主要内容包括：（</w:t>
            </w:r>
            <w:r w:rsidRPr="00EB7171">
              <w:t>1</w:t>
            </w:r>
            <w:r w:rsidRPr="00EB7171">
              <w:rPr>
                <w:rFonts w:hint="eastAsia"/>
              </w:rPr>
              <w:t>）定义为“葡萄酒的饮料”或“葡萄酒的产品”，必须是葡萄汁或葡萄酒至少百分之五十，可以添加经主管机构正式授权的甜味剂，染料，调味剂，酒精和其他产品；（</w:t>
            </w:r>
            <w:r w:rsidRPr="00EB7171">
              <w:t>2</w:t>
            </w:r>
            <w:r w:rsidRPr="00EB7171">
              <w:rPr>
                <w:rFonts w:hint="eastAsia"/>
              </w:rPr>
              <w:t>）在使用预浓缩，浓缩和精馏的情况下，生产企业必须进行相关的浓度分析。所使用的葡萄汁或酒产品必须经过相应的程序分析；（</w:t>
            </w:r>
            <w:r w:rsidRPr="00EB7171">
              <w:t>3</w:t>
            </w:r>
            <w:r w:rsidRPr="00EB7171">
              <w:rPr>
                <w:rFonts w:hint="eastAsia"/>
              </w:rPr>
              <w:t>）公司必须拥有国家药品、食品和医疗技术管理局（</w:t>
            </w:r>
            <w:r w:rsidRPr="00EB7171">
              <w:t>ANMAT</w:t>
            </w:r>
            <w:r w:rsidRPr="00EB7171">
              <w:rPr>
                <w:rFonts w:hint="eastAsia"/>
              </w:rPr>
              <w:t>）或主管机构颁发的产品注册证书，才能在全国范围内自由流通和销售；（</w:t>
            </w:r>
            <w:r w:rsidRPr="00EB7171">
              <w:t>4</w:t>
            </w:r>
            <w:r w:rsidRPr="00EB7171">
              <w:rPr>
                <w:rFonts w:hint="eastAsia"/>
              </w:rPr>
              <w:t>）这些产品的标签必须符合现行的葡萄酒产品法规规定，并且还必须注明非葡萄酒产品的百分比；（</w:t>
            </w:r>
            <w:r w:rsidRPr="00EB7171">
              <w:t>5</w:t>
            </w:r>
            <w:r w:rsidRPr="00EB7171">
              <w:rPr>
                <w:rFonts w:hint="eastAsia"/>
              </w:rPr>
              <w:t>）违规处罚要求。违反该规范的行为将根据第</w:t>
            </w:r>
            <w:r w:rsidRPr="00EB7171">
              <w:t>14878</w:t>
            </w:r>
            <w:r w:rsidRPr="00EB7171">
              <w:rPr>
                <w:rFonts w:hint="eastAsia"/>
              </w:rPr>
              <w:t>号《葡萄酒通则》第</w:t>
            </w:r>
            <w:r w:rsidRPr="00EB7171">
              <w:t>24</w:t>
            </w:r>
            <w:r w:rsidRPr="00EB7171">
              <w:rPr>
                <w:rFonts w:hint="eastAsia"/>
              </w:rPr>
              <w:t>条的规定予以制裁。该修订自发布之日实施。</w:t>
            </w:r>
          </w:p>
        </w:tc>
      </w:tr>
      <w:tr w:rsidR="00506AD6" w:rsidTr="005D453C">
        <w:tc>
          <w:tcPr>
            <w:tcW w:w="1384" w:type="dxa"/>
            <w:vAlign w:val="center"/>
          </w:tcPr>
          <w:p w:rsidR="00506AD6" w:rsidRDefault="00506AD6" w:rsidP="005D453C">
            <w:pPr>
              <w:jc w:val="center"/>
            </w:pPr>
            <w:r>
              <w:rPr>
                <w:rFonts w:hint="eastAsia"/>
              </w:rPr>
              <w:t>智利</w:t>
            </w:r>
          </w:p>
        </w:tc>
        <w:tc>
          <w:tcPr>
            <w:tcW w:w="567" w:type="dxa"/>
            <w:vAlign w:val="center"/>
          </w:tcPr>
          <w:p w:rsidR="00506AD6" w:rsidRDefault="00506AD6" w:rsidP="005D453C">
            <w:pPr>
              <w:jc w:val="center"/>
            </w:pPr>
            <w:r>
              <w:t>66</w:t>
            </w:r>
          </w:p>
        </w:tc>
        <w:tc>
          <w:tcPr>
            <w:tcW w:w="12474" w:type="dxa"/>
          </w:tcPr>
          <w:p w:rsidR="00506AD6" w:rsidRDefault="00506AD6">
            <w:r w:rsidRPr="00EB7171">
              <w:rPr>
                <w:rFonts w:hint="eastAsia"/>
              </w:rPr>
              <w:t>智利发布进口时仅需提供卫生证书的动物源性产品清单。</w:t>
            </w:r>
            <w:r w:rsidRPr="00EB7171">
              <w:t>2022</w:t>
            </w:r>
            <w:r w:rsidRPr="00EB7171">
              <w:rPr>
                <w:rFonts w:hint="eastAsia"/>
              </w:rPr>
              <w:t>年</w:t>
            </w:r>
            <w:r w:rsidRPr="00EB7171">
              <w:t>1</w:t>
            </w:r>
            <w:r w:rsidRPr="00EB7171">
              <w:rPr>
                <w:rFonts w:hint="eastAsia"/>
              </w:rPr>
              <w:t>月</w:t>
            </w:r>
            <w:r w:rsidRPr="00EB7171">
              <w:t>29</w:t>
            </w:r>
            <w:r w:rsidRPr="00EB7171">
              <w:rPr>
                <w:rFonts w:hint="eastAsia"/>
              </w:rPr>
              <w:t>日，智利农业部发布</w:t>
            </w:r>
            <w:r w:rsidRPr="00EB7171">
              <w:t>7773</w:t>
            </w:r>
            <w:r w:rsidRPr="00EB7171">
              <w:rPr>
                <w:rFonts w:hint="eastAsia"/>
              </w:rPr>
              <w:t>号决议，制订《进口时仅需提供卫生证书的动物源性产品清单》。清单涉及的食品类别包括罐头肉制品及其衍生产品、含动物源性成分的预制菜肴、蜂王浆和蜂胶、培根、食用动物皮和脂肪（如食用猪皮、生牛脂肪）等，上述产品进口至智利时仅需提供出口国官方卫生证书，无需获得智利官方注册或批准。智利农业部会根据产品健康风险变化情况动态调整该清单。该决议自政府公报发布</w:t>
            </w:r>
            <w:r w:rsidRPr="00EB7171">
              <w:t>60</w:t>
            </w:r>
            <w:r w:rsidRPr="00EB7171">
              <w:rPr>
                <w:rFonts w:hint="eastAsia"/>
              </w:rPr>
              <w:t>日后生效。</w:t>
            </w:r>
          </w:p>
        </w:tc>
      </w:tr>
      <w:tr w:rsidR="00506AD6" w:rsidTr="005D453C">
        <w:tc>
          <w:tcPr>
            <w:tcW w:w="1384" w:type="dxa"/>
            <w:vAlign w:val="center"/>
          </w:tcPr>
          <w:p w:rsidR="00506AD6" w:rsidRDefault="00506AD6" w:rsidP="005D453C">
            <w:pPr>
              <w:jc w:val="center"/>
            </w:pPr>
            <w:r>
              <w:rPr>
                <w:rFonts w:hint="eastAsia"/>
              </w:rPr>
              <w:t>以色列</w:t>
            </w:r>
          </w:p>
        </w:tc>
        <w:tc>
          <w:tcPr>
            <w:tcW w:w="567" w:type="dxa"/>
            <w:vAlign w:val="center"/>
          </w:tcPr>
          <w:p w:rsidR="00506AD6" w:rsidRDefault="00506AD6" w:rsidP="005D453C">
            <w:pPr>
              <w:jc w:val="center"/>
            </w:pPr>
            <w:r>
              <w:t>67</w:t>
            </w:r>
          </w:p>
        </w:tc>
        <w:tc>
          <w:tcPr>
            <w:tcW w:w="12474" w:type="dxa"/>
          </w:tcPr>
          <w:p w:rsidR="00506AD6" w:rsidRDefault="00506AD6">
            <w:r w:rsidRPr="00EB7171">
              <w:rPr>
                <w:rFonts w:hint="eastAsia"/>
              </w:rPr>
              <w:t>以色列拟修订果酱果冻果汁等产品标准。</w:t>
            </w:r>
            <w:r w:rsidRPr="00EB7171">
              <w:t>2022</w:t>
            </w:r>
            <w:r w:rsidRPr="00EB7171">
              <w:rPr>
                <w:rFonts w:hint="eastAsia"/>
              </w:rPr>
              <w:t>年</w:t>
            </w:r>
            <w:r w:rsidRPr="00EB7171">
              <w:t>1</w:t>
            </w:r>
            <w:r w:rsidRPr="00EB7171">
              <w:rPr>
                <w:rFonts w:hint="eastAsia"/>
              </w:rPr>
              <w:t>月</w:t>
            </w:r>
            <w:r w:rsidRPr="00EB7171">
              <w:t>17</w:t>
            </w:r>
            <w:r w:rsidRPr="00EB7171">
              <w:rPr>
                <w:rFonts w:hint="eastAsia"/>
              </w:rPr>
              <w:t>日，以色列标准研究所发布咨询文件，拟修订果酱、果冻、果汁等产品标准。主要内容如下：（</w:t>
            </w:r>
            <w:r w:rsidRPr="00EB7171">
              <w:t>1</w:t>
            </w:r>
            <w:r w:rsidRPr="00EB7171">
              <w:rPr>
                <w:rFonts w:hint="eastAsia"/>
              </w:rPr>
              <w:t>）修订果蔬、果酱、果冻的部分定义；（</w:t>
            </w:r>
            <w:r w:rsidRPr="00EB7171">
              <w:t>2</w:t>
            </w:r>
            <w:r w:rsidRPr="00EB7171">
              <w:rPr>
                <w:rFonts w:hint="eastAsia"/>
              </w:rPr>
              <w:t>）果酱产品中水果含量最低标准。如：果酱中水果成分不少于</w:t>
            </w:r>
            <w:r w:rsidRPr="00EB7171">
              <w:t>35%</w:t>
            </w:r>
            <w:r w:rsidRPr="00EB7171">
              <w:rPr>
                <w:rFonts w:hint="eastAsia"/>
              </w:rPr>
              <w:t>，黑醋栗、木瓜、红毛丹、红醋栗、玫瑰花，覆盆子，花楸浆果不少于</w:t>
            </w:r>
            <w:r w:rsidRPr="00EB7171">
              <w:t>25%</w:t>
            </w:r>
            <w:r w:rsidRPr="00EB7171">
              <w:rPr>
                <w:rFonts w:hint="eastAsia"/>
              </w:rPr>
              <w:t>等；（</w:t>
            </w:r>
            <w:r w:rsidRPr="00EB7171">
              <w:t>3</w:t>
            </w:r>
            <w:r w:rsidRPr="00EB7171">
              <w:rPr>
                <w:rFonts w:hint="eastAsia"/>
              </w:rPr>
              <w:t>）修改柑橘果酱定义，</w:t>
            </w:r>
            <w:r w:rsidRPr="00EB7171">
              <w:t>1000g</w:t>
            </w:r>
            <w:r w:rsidRPr="00EB7171">
              <w:rPr>
                <w:rFonts w:hint="eastAsia"/>
              </w:rPr>
              <w:t>产品中使用的柑橘类水果成分的成品量不少于</w:t>
            </w:r>
            <w:r w:rsidRPr="00EB7171">
              <w:t>200g</w:t>
            </w:r>
            <w:r w:rsidRPr="00EB7171">
              <w:rPr>
                <w:rFonts w:hint="eastAsia"/>
              </w:rPr>
              <w:t>，其中原果肉不少于</w:t>
            </w:r>
            <w:r w:rsidRPr="00EB7171">
              <w:t>75g</w:t>
            </w:r>
            <w:r w:rsidRPr="00EB7171">
              <w:rPr>
                <w:rFonts w:hint="eastAsia"/>
              </w:rPr>
              <w:t>；柑橘类水果的果酱水果成分占成品的百分比不得低于</w:t>
            </w:r>
            <w:r w:rsidRPr="00EB7171">
              <w:t>30%</w:t>
            </w:r>
            <w:r w:rsidRPr="00EB7171">
              <w:rPr>
                <w:rFonts w:hint="eastAsia"/>
              </w:rPr>
              <w:t>；允许凝胶果酱含少量的果皮；（</w:t>
            </w:r>
            <w:r w:rsidRPr="00EB7171">
              <w:t>4</w:t>
            </w:r>
            <w:r w:rsidRPr="00EB7171">
              <w:rPr>
                <w:rFonts w:hint="eastAsia"/>
              </w:rPr>
              <w:t>）禁止为了掩盖劣质产品误导消费者而添加的某些物质如：红色素等；（</w:t>
            </w:r>
            <w:r w:rsidRPr="00EB7171">
              <w:t>5</w:t>
            </w:r>
            <w:r w:rsidRPr="00EB7171">
              <w:rPr>
                <w:rFonts w:hint="eastAsia"/>
              </w:rPr>
              <w:t>）可溶性固体含量要求。柑橘类水果果酱</w:t>
            </w:r>
            <w:r w:rsidRPr="00EB7171">
              <w:t>60%</w:t>
            </w:r>
            <w:r w:rsidRPr="00EB7171">
              <w:rPr>
                <w:rFonts w:hint="eastAsia"/>
              </w:rPr>
              <w:t>或更多，其他果酱至少为</w:t>
            </w:r>
            <w:r w:rsidRPr="00EB7171">
              <w:t>40%</w:t>
            </w:r>
            <w:r w:rsidRPr="00EB7171">
              <w:rPr>
                <w:rFonts w:hint="eastAsia"/>
              </w:rPr>
              <w:t>；（</w:t>
            </w:r>
            <w:r w:rsidRPr="00EB7171">
              <w:t>5</w:t>
            </w:r>
            <w:r w:rsidRPr="00EB7171">
              <w:rPr>
                <w:rFonts w:hint="eastAsia"/>
              </w:rPr>
              <w:t>）一般质量要求。具有合适的厚度和凝结度，具有与产品相符的特征颜色和味道，混合使用水果可允许添加调味剂或色素；重金属和锡；农药残留、霉菌毒素、微生物要求；（</w:t>
            </w:r>
            <w:r w:rsidRPr="00EB7171">
              <w:t>6</w:t>
            </w:r>
            <w:r w:rsidRPr="00EB7171">
              <w:rPr>
                <w:rFonts w:hint="eastAsia"/>
              </w:rPr>
              <w:t>）包装标识。产品名称应包括所用水果的说明并要按照原料重量降序排列；产品添加酒精、糖的标识要求；（</w:t>
            </w:r>
            <w:r w:rsidRPr="00EB7171">
              <w:t>7</w:t>
            </w:r>
            <w:r w:rsidRPr="00EB7171">
              <w:rPr>
                <w:rFonts w:hint="eastAsia"/>
              </w:rPr>
              <w:t>）采样。依据产品包装重量不同制订了不同的采样程序标准。该咨询文件意见反馈期截至</w:t>
            </w:r>
            <w:r w:rsidRPr="00EB7171">
              <w:t>2022</w:t>
            </w:r>
            <w:r w:rsidRPr="00EB7171">
              <w:rPr>
                <w:rFonts w:hint="eastAsia"/>
              </w:rPr>
              <w:t>年</w:t>
            </w:r>
            <w:r w:rsidRPr="00EB7171">
              <w:t>2</w:t>
            </w:r>
            <w:r w:rsidRPr="00EB7171">
              <w:rPr>
                <w:rFonts w:hint="eastAsia"/>
              </w:rPr>
              <w:t>月</w:t>
            </w:r>
            <w:r w:rsidRPr="00EB7171">
              <w:t>17</w:t>
            </w:r>
            <w:r w:rsidRPr="00EB7171">
              <w:rPr>
                <w:rFonts w:hint="eastAsia"/>
              </w:rPr>
              <w:t>日。</w:t>
            </w:r>
          </w:p>
        </w:tc>
      </w:tr>
      <w:tr w:rsidR="00506AD6" w:rsidTr="005D453C">
        <w:tc>
          <w:tcPr>
            <w:tcW w:w="1384" w:type="dxa"/>
            <w:vMerge w:val="restart"/>
            <w:vAlign w:val="center"/>
          </w:tcPr>
          <w:p w:rsidR="00506AD6" w:rsidRDefault="00506AD6" w:rsidP="005D453C">
            <w:pPr>
              <w:jc w:val="center"/>
            </w:pPr>
            <w:r>
              <w:rPr>
                <w:rFonts w:hint="eastAsia"/>
              </w:rPr>
              <w:t>新加坡</w:t>
            </w:r>
          </w:p>
        </w:tc>
        <w:tc>
          <w:tcPr>
            <w:tcW w:w="567" w:type="dxa"/>
            <w:vAlign w:val="center"/>
          </w:tcPr>
          <w:p w:rsidR="00506AD6" w:rsidRDefault="00506AD6" w:rsidP="005D453C">
            <w:pPr>
              <w:jc w:val="center"/>
            </w:pPr>
            <w:r>
              <w:t>68</w:t>
            </w:r>
          </w:p>
        </w:tc>
        <w:tc>
          <w:tcPr>
            <w:tcW w:w="12474" w:type="dxa"/>
          </w:tcPr>
          <w:p w:rsidR="00506AD6" w:rsidRDefault="00506AD6" w:rsidP="00EB7171">
            <w:r>
              <w:rPr>
                <w:rFonts w:hint="eastAsia"/>
              </w:rPr>
              <w:t>新加坡对波兰受禽流感疫情影响地区的家禽及其产品实施临时进口限制。</w:t>
            </w:r>
            <w:r>
              <w:t>2022</w:t>
            </w:r>
            <w:r>
              <w:rPr>
                <w:rFonts w:hint="eastAsia"/>
              </w:rPr>
              <w:t>年</w:t>
            </w:r>
            <w:r>
              <w:t>2</w:t>
            </w:r>
            <w:r>
              <w:rPr>
                <w:rFonts w:hint="eastAsia"/>
              </w:rPr>
              <w:t>月</w:t>
            </w:r>
            <w:r>
              <w:t>11</w:t>
            </w:r>
            <w:r>
              <w:rPr>
                <w:rFonts w:hint="eastAsia"/>
              </w:rPr>
              <w:t>日，新加坡食品局（</w:t>
            </w:r>
            <w:r>
              <w:t>SFA</w:t>
            </w:r>
            <w:r>
              <w:rPr>
                <w:rFonts w:hint="eastAsia"/>
              </w:rPr>
              <w:t>）发布消息称对波兰高致病性禽流感疫情发生地附近的家禽及其产品的进口实施临时限制。</w:t>
            </w:r>
          </w:p>
          <w:p w:rsidR="00506AD6" w:rsidRDefault="00506AD6" w:rsidP="00EB7171">
            <w:r>
              <w:rPr>
                <w:rFonts w:hint="eastAsia"/>
              </w:rPr>
              <w:t>由于波兰库亚维</w:t>
            </w:r>
            <w:r>
              <w:t>-</w:t>
            </w:r>
            <w:r>
              <w:rPr>
                <w:rFonts w:hint="eastAsia"/>
              </w:rPr>
              <w:t>波美拉尼亚省的森普尔诺县和伊诺弗罗茨瓦夫县暴发</w:t>
            </w:r>
            <w:r>
              <w:t>H5N1</w:t>
            </w:r>
            <w:r>
              <w:rPr>
                <w:rFonts w:hint="eastAsia"/>
              </w:rPr>
              <w:t>型高致病性禽流感疫情，新加坡将对疫情受影响地区周围</w:t>
            </w:r>
            <w:r>
              <w:t>10</w:t>
            </w:r>
            <w:r>
              <w:rPr>
                <w:rFonts w:hint="eastAsia"/>
              </w:rPr>
              <w:t>公里内的家禽及其产品的进口实施临时限制。符合世界动物卫生组织（</w:t>
            </w:r>
            <w:r>
              <w:t>OIE</w:t>
            </w:r>
            <w:r>
              <w:rPr>
                <w:rFonts w:hint="eastAsia"/>
              </w:rPr>
              <w:t>）禽流感病毒灭活要求热处理的家禽产品不会受到进口限制的影响。</w:t>
            </w:r>
          </w:p>
          <w:p w:rsidR="00506AD6" w:rsidRDefault="00506AD6" w:rsidP="00EB7171">
            <w:r>
              <w:rPr>
                <w:rFonts w:hint="eastAsia"/>
              </w:rPr>
              <w:t>为方便其他家禽和家禽产品的通关许可，在进口家禽及产品时，随附的兽医健康证明书还应包括以下额外证明：</w:t>
            </w:r>
          </w:p>
          <w:p w:rsidR="00506AD6" w:rsidRDefault="00506AD6" w:rsidP="00EB7171">
            <w:r>
              <w:t>a .</w:t>
            </w:r>
            <w:r>
              <w:rPr>
                <w:rFonts w:hint="eastAsia"/>
              </w:rPr>
              <w:t>高致病性禽流感（</w:t>
            </w:r>
            <w:r>
              <w:t xml:space="preserve"> HPAI </w:t>
            </w:r>
            <w:r>
              <w:rPr>
                <w:rFonts w:hint="eastAsia"/>
              </w:rPr>
              <w:t>）以及</w:t>
            </w:r>
            <w:r>
              <w:t>H5</w:t>
            </w:r>
            <w:r>
              <w:rPr>
                <w:rFonts w:hint="eastAsia"/>
              </w:rPr>
              <w:t>和</w:t>
            </w:r>
            <w:r>
              <w:t>H7</w:t>
            </w:r>
            <w:r>
              <w:rPr>
                <w:rFonts w:hint="eastAsia"/>
              </w:rPr>
              <w:t>低致病性禽流感（</w:t>
            </w:r>
            <w:r>
              <w:t xml:space="preserve"> LPAI </w:t>
            </w:r>
            <w:r>
              <w:rPr>
                <w:rFonts w:hint="eastAsia"/>
              </w:rPr>
              <w:t>）是出口国应通报的疾病。</w:t>
            </w:r>
          </w:p>
          <w:p w:rsidR="00506AD6" w:rsidRDefault="00506AD6" w:rsidP="00EB7171">
            <w:r>
              <w:t>b .</w:t>
            </w:r>
            <w:r>
              <w:rPr>
                <w:rFonts w:hint="eastAsia"/>
              </w:rPr>
              <w:t>根据世界动物卫生组织（</w:t>
            </w:r>
            <w:r>
              <w:t xml:space="preserve"> OIE </w:t>
            </w:r>
            <w:r>
              <w:rPr>
                <w:rFonts w:hint="eastAsia"/>
              </w:rPr>
              <w:t>）的定义，肉类来源的禽类未接种</w:t>
            </w:r>
            <w:r>
              <w:t>H5</w:t>
            </w:r>
            <w:r>
              <w:rPr>
                <w:rFonts w:hint="eastAsia"/>
              </w:rPr>
              <w:t>和</w:t>
            </w:r>
            <w:r>
              <w:t>H7</w:t>
            </w:r>
            <w:r>
              <w:rPr>
                <w:rFonts w:hint="eastAsia"/>
              </w:rPr>
              <w:t>亚型禽流感疫苗。</w:t>
            </w:r>
          </w:p>
          <w:p w:rsidR="00506AD6" w:rsidRDefault="00506AD6" w:rsidP="00EB7171">
            <w:r>
              <w:t>c .</w:t>
            </w:r>
            <w:r>
              <w:rPr>
                <w:rFonts w:hint="eastAsia"/>
              </w:rPr>
              <w:t>家禽肉和肉制品不是源自波兰受高致病性禽流感疫情区附近的禽类。</w:t>
            </w:r>
          </w:p>
          <w:p w:rsidR="00506AD6" w:rsidRDefault="00506AD6" w:rsidP="00EB7171">
            <w:r>
              <w:t>d.</w:t>
            </w:r>
            <w:r>
              <w:rPr>
                <w:rFonts w:hint="eastAsia"/>
              </w:rPr>
              <w:t>肉类来源的家禽是在波兰出生、饲养和屠宰的，或者是从具有同等家禽健康状况的国家合法进口的日龄雏鸡。</w:t>
            </w:r>
          </w:p>
        </w:tc>
      </w:tr>
      <w:tr w:rsidR="00506AD6" w:rsidTr="005D453C">
        <w:tc>
          <w:tcPr>
            <w:tcW w:w="1384" w:type="dxa"/>
            <w:vMerge/>
          </w:tcPr>
          <w:p w:rsidR="00506AD6" w:rsidRDefault="00506AD6"/>
        </w:tc>
        <w:tc>
          <w:tcPr>
            <w:tcW w:w="567" w:type="dxa"/>
            <w:vAlign w:val="center"/>
          </w:tcPr>
          <w:p w:rsidR="00506AD6" w:rsidRDefault="00506AD6" w:rsidP="005D453C">
            <w:pPr>
              <w:jc w:val="center"/>
            </w:pPr>
            <w:r>
              <w:t>69</w:t>
            </w:r>
          </w:p>
        </w:tc>
        <w:tc>
          <w:tcPr>
            <w:tcW w:w="12474" w:type="dxa"/>
          </w:tcPr>
          <w:p w:rsidR="00506AD6" w:rsidRDefault="00506AD6" w:rsidP="00EB7171">
            <w:r>
              <w:rPr>
                <w:rFonts w:hint="eastAsia"/>
              </w:rPr>
              <w:t>新加坡食品局发布关于食品中兽药最大残留限量的通知。据新加坡食品局（</w:t>
            </w:r>
            <w:r>
              <w:t>SFA</w:t>
            </w:r>
            <w:r>
              <w:rPr>
                <w:rFonts w:hint="eastAsia"/>
              </w:rPr>
              <w:t>）消息，</w:t>
            </w:r>
            <w:r>
              <w:t>2022</w:t>
            </w:r>
            <w:r>
              <w:rPr>
                <w:rFonts w:hint="eastAsia"/>
              </w:rPr>
              <w:t>年</w:t>
            </w:r>
            <w:r>
              <w:t>1</w:t>
            </w:r>
            <w:r>
              <w:rPr>
                <w:rFonts w:hint="eastAsia"/>
              </w:rPr>
              <w:t>月</w:t>
            </w:r>
            <w:r>
              <w:t>7</w:t>
            </w:r>
            <w:r>
              <w:rPr>
                <w:rFonts w:hint="eastAsia"/>
              </w:rPr>
              <w:t>日，新加坡食品局发布关于食品中兽药最大残留限量的通知。</w:t>
            </w:r>
          </w:p>
          <w:p w:rsidR="00506AD6" w:rsidRDefault="00506AD6" w:rsidP="00EB7171">
            <w:r>
              <w:t>SFA</w:t>
            </w:r>
            <w:r>
              <w:rPr>
                <w:rFonts w:hint="eastAsia"/>
              </w:rPr>
              <w:t>曾于</w:t>
            </w:r>
            <w:r>
              <w:t>2020</w:t>
            </w:r>
            <w:r>
              <w:rPr>
                <w:rFonts w:hint="eastAsia"/>
              </w:rPr>
              <w:t>年</w:t>
            </w:r>
            <w:r>
              <w:t>4</w:t>
            </w:r>
            <w:r>
              <w:rPr>
                <w:rFonts w:hint="eastAsia"/>
              </w:rPr>
              <w:t>月</w:t>
            </w:r>
            <w:r>
              <w:t>10</w:t>
            </w:r>
            <w:r>
              <w:rPr>
                <w:rFonts w:hint="eastAsia"/>
              </w:rPr>
              <w:t>日发布了“食品中不允许使用的农药和兽药的最大残留限量”，现</w:t>
            </w:r>
            <w:r>
              <w:t>SFA</w:t>
            </w:r>
            <w:r>
              <w:rPr>
                <w:rFonts w:hint="eastAsia"/>
              </w:rPr>
              <w:t>经审查后另外制定了“食品中兽药的最大残留限量</w:t>
            </w:r>
            <w:r>
              <w:t>(MRLs)</w:t>
            </w:r>
            <w:r>
              <w:rPr>
                <w:rFonts w:hint="eastAsia"/>
              </w:rPr>
              <w:t>”，并且此</w:t>
            </w:r>
            <w:r>
              <w:t>MRLs</w:t>
            </w:r>
            <w:r>
              <w:rPr>
                <w:rFonts w:hint="eastAsia"/>
              </w:rPr>
              <w:t>的要求符合目前主要发达国家相关法典标准或监管标准。</w:t>
            </w:r>
          </w:p>
          <w:p w:rsidR="00506AD6" w:rsidRDefault="00506AD6" w:rsidP="00EB7171">
            <w:r>
              <w:t>SFA</w:t>
            </w:r>
            <w:r>
              <w:rPr>
                <w:rFonts w:hint="eastAsia"/>
              </w:rPr>
              <w:t>将于</w:t>
            </w:r>
            <w:r>
              <w:t>2022</w:t>
            </w:r>
            <w:r>
              <w:rPr>
                <w:rFonts w:hint="eastAsia"/>
              </w:rPr>
              <w:t>年</w:t>
            </w:r>
            <w:r>
              <w:t>1</w:t>
            </w:r>
            <w:r>
              <w:rPr>
                <w:rFonts w:hint="eastAsia"/>
              </w:rPr>
              <w:t>月</w:t>
            </w:r>
            <w:r>
              <w:t>17</w:t>
            </w:r>
            <w:r>
              <w:rPr>
                <w:rFonts w:hint="eastAsia"/>
              </w:rPr>
              <w:t>日起，对食品中的指明兽药实施新的最高残留限量。</w:t>
            </w:r>
            <w:r>
              <w:t>SFA</w:t>
            </w:r>
            <w:r>
              <w:rPr>
                <w:rFonts w:hint="eastAsia"/>
              </w:rPr>
              <w:t>提醒所有商家，确保在</w:t>
            </w:r>
            <w:r>
              <w:t>2022</w:t>
            </w:r>
            <w:r>
              <w:rPr>
                <w:rFonts w:hint="eastAsia"/>
              </w:rPr>
              <w:t>年</w:t>
            </w:r>
            <w:r>
              <w:t>1</w:t>
            </w:r>
            <w:r>
              <w:rPr>
                <w:rFonts w:hint="eastAsia"/>
              </w:rPr>
              <w:t>月</w:t>
            </w:r>
            <w:r>
              <w:t>17</w:t>
            </w:r>
            <w:r>
              <w:rPr>
                <w:rFonts w:hint="eastAsia"/>
              </w:rPr>
              <w:t>日或之后出售的食品符合最大残留限量。</w:t>
            </w:r>
          </w:p>
        </w:tc>
      </w:tr>
    </w:tbl>
    <w:p w:rsidR="00506AD6" w:rsidRDefault="00506AD6" w:rsidP="004433F8">
      <w:pPr>
        <w:adjustRightInd w:val="0"/>
        <w:snapToGrid w:val="0"/>
        <w:spacing w:line="560" w:lineRule="exact"/>
        <w:ind w:firstLineChars="200" w:firstLine="640"/>
        <w:rPr>
          <w:rFonts w:ascii="方正仿宋_GBK" w:eastAsia="方正仿宋_GBK"/>
          <w:sz w:val="32"/>
          <w:szCs w:val="32"/>
        </w:rPr>
      </w:pPr>
      <w:r>
        <w:rPr>
          <w:rStyle w:val="NormalCharacte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hint="eastAsia"/>
          <w:sz w:val="32"/>
          <w:szCs w:val="32"/>
        </w:rPr>
        <w:t>各国（地区）技术性贸易措施</w:t>
      </w:r>
      <w:r>
        <w:rPr>
          <w:rStyle w:val="NormalCharacter"/>
          <w:rFonts w:ascii="方正仿宋_GBK" w:eastAsia="方正仿宋_GBK" w:cs="方正仿宋_GBK" w:hint="eastAsia"/>
          <w:kern w:val="0"/>
          <w:sz w:val="32"/>
          <w:szCs w:val="32"/>
        </w:rPr>
        <w:t>，</w:t>
      </w:r>
      <w:r>
        <w:rPr>
          <w:rFonts w:ascii="方正仿宋_GBK" w:eastAsia="方正仿宋_GBK" w:hint="eastAsia"/>
          <w:sz w:val="32"/>
          <w:szCs w:val="32"/>
        </w:rPr>
        <w:t>根据需要及时向社会公布</w:t>
      </w:r>
      <w:r>
        <w:rPr>
          <w:rStyle w:val="NormalCharacter"/>
          <w:rFonts w:ascii="方正仿宋_GBK" w:eastAsia="方正仿宋_GBK" w:cs="方正仿宋_GBK" w:hint="eastAsia"/>
          <w:kern w:val="0"/>
          <w:sz w:val="32"/>
          <w:szCs w:val="32"/>
        </w:rPr>
        <w:t>，优化营商环境，</w:t>
      </w:r>
      <w:r>
        <w:rPr>
          <w:rFonts w:ascii="方正仿宋_GBK" w:eastAsia="方正仿宋_GBK" w:hint="eastAsia"/>
          <w:sz w:val="32"/>
          <w:szCs w:val="32"/>
        </w:rPr>
        <w:t>做好稳外贸稳外资工作，服务外贸企业，帮助企业有效应对，降低技术性贸易措施带来的影响和损失。</w:t>
      </w:r>
    </w:p>
    <w:p w:rsidR="00506AD6" w:rsidRDefault="00506AD6" w:rsidP="004433F8">
      <w:pPr>
        <w:ind w:firstLineChars="200" w:firstLine="640"/>
        <w:jc w:val="righ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武汉海关</w:t>
      </w:r>
      <w:r>
        <w:rPr>
          <w:rFonts w:ascii="方正仿宋_GBK" w:eastAsia="方正仿宋_GBK"/>
          <w:sz w:val="32"/>
          <w:szCs w:val="32"/>
        </w:rPr>
        <w:t xml:space="preserve">          </w:t>
      </w:r>
    </w:p>
    <w:p w:rsidR="00506AD6" w:rsidRPr="004433F8" w:rsidRDefault="00506AD6" w:rsidP="004433F8">
      <w:pPr>
        <w:ind w:firstLineChars="200" w:firstLine="640"/>
        <w:jc w:val="right"/>
        <w:rPr>
          <w:rFonts w:ascii="方正仿宋_GBK" w:eastAsia="方正仿宋_GBK"/>
          <w:sz w:val="32"/>
          <w:szCs w:val="32"/>
        </w:rPr>
      </w:pPr>
      <w:r>
        <w:rPr>
          <w:rFonts w:ascii="方正仿宋_GBK" w:eastAsia="方正仿宋_GBK"/>
          <w:sz w:val="32"/>
          <w:szCs w:val="32"/>
        </w:rPr>
        <w:t xml:space="preserve">              </w:t>
      </w:r>
      <w:r>
        <w:rPr>
          <w:rFonts w:ascii="Times New Roman" w:eastAsia="方正仿宋_GBK" w:hAnsi="Times New Roman" w:cs="Times New Roman"/>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w:t>
      </w:r>
    </w:p>
    <w:sectPr w:rsidR="00506AD6" w:rsidRPr="004433F8" w:rsidSect="00172C4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AD6" w:rsidRDefault="00506AD6" w:rsidP="005A7B71">
      <w:r>
        <w:separator/>
      </w:r>
    </w:p>
  </w:endnote>
  <w:endnote w:type="continuationSeparator" w:id="0">
    <w:p w:rsidR="00506AD6" w:rsidRDefault="00506AD6" w:rsidP="005A7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AD6" w:rsidRDefault="00506AD6" w:rsidP="005A7B71">
      <w:r>
        <w:separator/>
      </w:r>
    </w:p>
  </w:footnote>
  <w:footnote w:type="continuationSeparator" w:id="0">
    <w:p w:rsidR="00506AD6" w:rsidRDefault="00506AD6" w:rsidP="005A7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C40"/>
    <w:rsid w:val="000A073E"/>
    <w:rsid w:val="00172C40"/>
    <w:rsid w:val="001B336B"/>
    <w:rsid w:val="001F1AB2"/>
    <w:rsid w:val="00237BE9"/>
    <w:rsid w:val="003A589B"/>
    <w:rsid w:val="003C3F5E"/>
    <w:rsid w:val="004154CA"/>
    <w:rsid w:val="004433F8"/>
    <w:rsid w:val="00472501"/>
    <w:rsid w:val="00506AD6"/>
    <w:rsid w:val="005A7B71"/>
    <w:rsid w:val="005D453C"/>
    <w:rsid w:val="00654FDE"/>
    <w:rsid w:val="00827272"/>
    <w:rsid w:val="0095006C"/>
    <w:rsid w:val="009749C9"/>
    <w:rsid w:val="00A673F5"/>
    <w:rsid w:val="00A85F87"/>
    <w:rsid w:val="00B40FB7"/>
    <w:rsid w:val="00B72104"/>
    <w:rsid w:val="00BD3BF4"/>
    <w:rsid w:val="00CB0BE9"/>
    <w:rsid w:val="00D6782E"/>
    <w:rsid w:val="00E34CB1"/>
    <w:rsid w:val="00EB7171"/>
    <w:rsid w:val="00F74AC0"/>
    <w:rsid w:val="00F83C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40"/>
    <w:pPr>
      <w:widowControl w:val="0"/>
      <w:jc w:val="both"/>
    </w:pPr>
    <w:rPr>
      <w:rFonts w:cs="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2C4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acter">
    <w:name w:val="NormalCharacter"/>
    <w:uiPriority w:val="99"/>
    <w:rsid w:val="00172C40"/>
  </w:style>
  <w:style w:type="paragraph" w:styleId="Header">
    <w:name w:val="header"/>
    <w:basedOn w:val="Normal"/>
    <w:link w:val="HeaderChar"/>
    <w:uiPriority w:val="99"/>
    <w:semiHidden/>
    <w:rsid w:val="005A7B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A7B71"/>
    <w:rPr>
      <w:rFonts w:ascii="Calibri" w:eastAsia="宋体" w:hAnsi="Calibri" w:cs="Arial"/>
      <w:sz w:val="18"/>
      <w:szCs w:val="18"/>
    </w:rPr>
  </w:style>
  <w:style w:type="paragraph" w:styleId="Footer">
    <w:name w:val="footer"/>
    <w:basedOn w:val="Normal"/>
    <w:link w:val="FooterChar"/>
    <w:uiPriority w:val="99"/>
    <w:semiHidden/>
    <w:rsid w:val="005A7B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A7B71"/>
    <w:rPr>
      <w:rFonts w:ascii="Calibri" w:eastAsia="宋体" w:hAnsi="Calibri" w:cs="Arial"/>
      <w:sz w:val="18"/>
      <w:szCs w:val="18"/>
    </w:rPr>
  </w:style>
</w:styles>
</file>

<file path=word/webSettings.xml><?xml version="1.0" encoding="utf-8"?>
<w:webSettings xmlns:r="http://schemas.openxmlformats.org/officeDocument/2006/relationships" xmlns:w="http://schemas.openxmlformats.org/wordprocessingml/2006/main">
  <w:divs>
    <w:div w:id="892698445">
      <w:marLeft w:val="0"/>
      <w:marRight w:val="0"/>
      <w:marTop w:val="0"/>
      <w:marBottom w:val="0"/>
      <w:divBdr>
        <w:top w:val="none" w:sz="0" w:space="0" w:color="auto"/>
        <w:left w:val="none" w:sz="0" w:space="0" w:color="auto"/>
        <w:bottom w:val="none" w:sz="0" w:space="0" w:color="auto"/>
        <w:right w:val="none" w:sz="0" w:space="0" w:color="auto"/>
      </w:divBdr>
    </w:div>
    <w:div w:id="892698446">
      <w:marLeft w:val="0"/>
      <w:marRight w:val="0"/>
      <w:marTop w:val="0"/>
      <w:marBottom w:val="0"/>
      <w:divBdr>
        <w:top w:val="none" w:sz="0" w:space="0" w:color="auto"/>
        <w:left w:val="none" w:sz="0" w:space="0" w:color="auto"/>
        <w:bottom w:val="none" w:sz="0" w:space="0" w:color="auto"/>
        <w:right w:val="none" w:sz="0" w:space="0" w:color="auto"/>
      </w:divBdr>
    </w:div>
    <w:div w:id="892698447">
      <w:marLeft w:val="0"/>
      <w:marRight w:val="0"/>
      <w:marTop w:val="0"/>
      <w:marBottom w:val="0"/>
      <w:divBdr>
        <w:top w:val="none" w:sz="0" w:space="0" w:color="auto"/>
        <w:left w:val="none" w:sz="0" w:space="0" w:color="auto"/>
        <w:bottom w:val="none" w:sz="0" w:space="0" w:color="auto"/>
        <w:right w:val="none" w:sz="0" w:space="0" w:color="auto"/>
      </w:divBdr>
    </w:div>
    <w:div w:id="892698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2357</Words>
  <Characters>13437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武汉海关关于发布境外技术性贸易措施风险信息的提示</dc:title>
  <dc:subject/>
  <dc:creator>4708020</dc:creator>
  <cp:keywords/>
  <dc:description/>
  <cp:lastModifiedBy>范思齐</cp:lastModifiedBy>
  <cp:revision>2</cp:revision>
  <dcterms:created xsi:type="dcterms:W3CDTF">2022-03-04T00:57:00Z</dcterms:created>
  <dcterms:modified xsi:type="dcterms:W3CDTF">2022-03-04T00:57:00Z</dcterms:modified>
</cp:coreProperties>
</file>